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A3B" w14:textId="08CDAE09" w:rsidR="006019DD" w:rsidRPr="006362DF" w:rsidRDefault="00B73992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7E34" wp14:editId="696BF98C">
            <wp:simplePos x="0" y="0"/>
            <wp:positionH relativeFrom="margin">
              <wp:posOffset>76200</wp:posOffset>
            </wp:positionH>
            <wp:positionV relativeFrom="paragraph">
              <wp:posOffset>-49530</wp:posOffset>
            </wp:positionV>
            <wp:extent cx="1724025" cy="640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1724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14:paraId="46B6A3CD" w14:textId="472B2715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998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5288</w:t>
      </w:r>
    </w:p>
    <w:p w14:paraId="67B6DC6B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6D32D2C1" w14:textId="5D81303C" w:rsidR="003C763B" w:rsidRPr="000C6238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0C6238">
        <w:rPr>
          <w:rFonts w:ascii="Arial" w:hAnsi="Arial" w:cs="Arial"/>
          <w:b/>
          <w:sz w:val="20"/>
          <w:szCs w:val="20"/>
        </w:rPr>
        <w:t xml:space="preserve">ID#: </w:t>
      </w:r>
      <w:r w:rsidR="0044745E" w:rsidRPr="000C6238">
        <w:rPr>
          <w:rFonts w:ascii="Arial" w:hAnsi="Arial" w:cs="Arial"/>
          <w:b/>
          <w:sz w:val="20"/>
          <w:szCs w:val="20"/>
        </w:rPr>
        <w:t>RST011</w:t>
      </w:r>
    </w:p>
    <w:p w14:paraId="43C4601B" w14:textId="77777777" w:rsidR="003C763B" w:rsidRDefault="00BB71FE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7B3BADC">
          <v:rect id="_x0000_i1025" alt="" style="width:540pt;height:1pt;mso-width-percent:0;mso-height-percent:0;mso-width-percent:0;mso-height-percent:0" o:hralign="center" o:hrstd="t" o:hrnoshade="t" o:hr="t" fillcolor="#55274e" stroked="f"/>
        </w:pict>
      </w:r>
    </w:p>
    <w:p w14:paraId="5FA7B935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02C810F4" w14:textId="5F37545B" w:rsidR="00580B36" w:rsidRPr="00580B36" w:rsidRDefault="00580B36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i/>
          <w:sz w:val="36"/>
          <w:szCs w:val="36"/>
        </w:rPr>
      </w:pPr>
      <w:bookmarkStart w:id="0" w:name="_Hlk84321921"/>
      <w:r w:rsidRPr="00580B36">
        <w:rPr>
          <w:rFonts w:ascii="Arial" w:eastAsia="Calibri" w:hAnsi="Arial" w:cs="Arial"/>
          <w:b/>
          <w:i/>
          <w:color w:val="55274E"/>
          <w:sz w:val="40"/>
          <w:szCs w:val="20"/>
        </w:rPr>
        <w:t xml:space="preserve">FOR SALE: </w:t>
      </w:r>
      <w:r w:rsidR="00104A60">
        <w:rPr>
          <w:rFonts w:ascii="Arial" w:eastAsia="Calibri" w:hAnsi="Arial" w:cs="Arial"/>
          <w:b/>
          <w:iCs/>
          <w:sz w:val="40"/>
          <w:szCs w:val="40"/>
        </w:rPr>
        <w:t>100% Delivery &amp; Take Out – Omaha Pizza Franchise Location</w:t>
      </w:r>
    </w:p>
    <w:p w14:paraId="5333C62F" w14:textId="05D171F6" w:rsidR="00A8394F" w:rsidRDefault="003C57F5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Cs/>
          <w:i/>
          <w:color w:val="595959"/>
          <w:sz w:val="28"/>
          <w:szCs w:val="20"/>
        </w:rPr>
      </w:pPr>
      <w:r>
        <w:rPr>
          <w:rFonts w:ascii="Arial" w:eastAsia="Calibri" w:hAnsi="Arial" w:cs="Arial"/>
          <w:bCs/>
          <w:i/>
          <w:color w:val="595959"/>
          <w:sz w:val="28"/>
          <w:szCs w:val="20"/>
        </w:rPr>
        <w:t>Revenue increased even through COVID</w:t>
      </w:r>
      <w:r w:rsidR="00220C77">
        <w:rPr>
          <w:rFonts w:ascii="Arial" w:eastAsia="Calibri" w:hAnsi="Arial" w:cs="Arial"/>
          <w:bCs/>
          <w:i/>
          <w:color w:val="595959"/>
          <w:sz w:val="28"/>
          <w:szCs w:val="20"/>
        </w:rPr>
        <w:t xml:space="preserve">! </w:t>
      </w:r>
    </w:p>
    <w:p w14:paraId="62CD981B" w14:textId="77777777" w:rsidR="006562BE" w:rsidRPr="006562BE" w:rsidRDefault="006562BE" w:rsidP="00580B36">
      <w:pPr>
        <w:tabs>
          <w:tab w:val="left" w:pos="7920"/>
        </w:tabs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270"/>
        <w:gridCol w:w="5400"/>
      </w:tblGrid>
      <w:tr w:rsidR="00580B36" w14:paraId="19DAF3D9" w14:textId="77777777" w:rsidTr="00A470BA">
        <w:trPr>
          <w:trHeight w:hRule="exact" w:val="4455"/>
        </w:trPr>
        <w:tc>
          <w:tcPr>
            <w:tcW w:w="5220" w:type="dxa"/>
          </w:tcPr>
          <w:p w14:paraId="33EF233E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szCs w:val="20"/>
                <w:u w:val="single" w:color="55274E"/>
              </w:rPr>
            </w:pPr>
            <w:r w:rsidRPr="00580B36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Financial Overview</w:t>
            </w:r>
            <w:r w:rsidRPr="00580B36">
              <w:rPr>
                <w:rFonts w:ascii="Arial" w:hAnsi="Arial" w:cs="Arial"/>
                <w:b/>
                <w:bCs/>
                <w:iCs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7827CBED" w14:textId="465FB699" w:rsidR="00580B36" w:rsidRPr="00580B36" w:rsidRDefault="00580B36" w:rsidP="00580B36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List Price: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</w:r>
            <w:r w:rsidRPr="00580B36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$</w:t>
            </w:r>
            <w:r w:rsidR="00104A60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535</w:t>
            </w:r>
            <w:r w:rsidR="0044745E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,000</w:t>
            </w:r>
          </w:p>
          <w:p w14:paraId="29C72B1A" w14:textId="77777777" w:rsidR="00580B36" w:rsidRPr="005141C4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Gross Sales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530"/>
              <w:gridCol w:w="1530"/>
            </w:tblGrid>
            <w:tr w:rsidR="00D93E3D" w:rsidRPr="00580B36" w14:paraId="3ED3829C" w14:textId="5A73CFC5" w:rsidTr="008359B4">
              <w:tc>
                <w:tcPr>
                  <w:tcW w:w="1525" w:type="dxa"/>
                  <w:shd w:val="clear" w:color="auto" w:fill="55274E"/>
                </w:tcPr>
                <w:p w14:paraId="58CD3C6A" w14:textId="14B50881" w:rsidR="00D93E3D" w:rsidRPr="008359B4" w:rsidRDefault="00D93E3D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 w:rsidR="00A470BA"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 xml:space="preserve">21 </w:t>
                  </w:r>
                  <w:r w:rsidR="00A470BA" w:rsidRPr="008359B4"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20"/>
                    </w:rPr>
                    <w:t>Annualized</w:t>
                  </w:r>
                </w:p>
              </w:tc>
              <w:tc>
                <w:tcPr>
                  <w:tcW w:w="1530" w:type="dxa"/>
                  <w:shd w:val="clear" w:color="auto" w:fill="55274E"/>
                </w:tcPr>
                <w:p w14:paraId="5493A2A5" w14:textId="69F3DAAC" w:rsidR="00D93E3D" w:rsidRPr="008359B4" w:rsidRDefault="00D93E3D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 w:rsidR="00A470BA"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1530" w:type="dxa"/>
                  <w:shd w:val="clear" w:color="auto" w:fill="55274E"/>
                </w:tcPr>
                <w:p w14:paraId="27F6A810" w14:textId="4A00AF1D" w:rsidR="00D93E3D" w:rsidRPr="008359B4" w:rsidRDefault="00D93E3D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201</w:t>
                  </w:r>
                  <w:r w:rsidR="00A470BA"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9</w:t>
                  </w:r>
                </w:p>
              </w:tc>
            </w:tr>
            <w:tr w:rsidR="00D93E3D" w:rsidRPr="00580B36" w14:paraId="2EC9B8E0" w14:textId="3C9A2C14" w:rsidTr="008359B4">
              <w:tc>
                <w:tcPr>
                  <w:tcW w:w="1525" w:type="dxa"/>
                </w:tcPr>
                <w:p w14:paraId="53467F60" w14:textId="1C8D333F" w:rsidR="00D93E3D" w:rsidRPr="005141C4" w:rsidRDefault="00D93E3D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141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A470B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893,400</w:t>
                  </w:r>
                </w:p>
              </w:tc>
              <w:tc>
                <w:tcPr>
                  <w:tcW w:w="1530" w:type="dxa"/>
                </w:tcPr>
                <w:p w14:paraId="52916482" w14:textId="65E5482A" w:rsidR="00D93E3D" w:rsidRPr="005141C4" w:rsidRDefault="00D93E3D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141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A470B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923,248</w:t>
                  </w:r>
                </w:p>
              </w:tc>
              <w:tc>
                <w:tcPr>
                  <w:tcW w:w="1530" w:type="dxa"/>
                </w:tcPr>
                <w:p w14:paraId="0199D2F0" w14:textId="1F8B235F" w:rsidR="00D93E3D" w:rsidRPr="005141C4" w:rsidRDefault="00D93E3D" w:rsidP="00580B36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</w:t>
                  </w:r>
                  <w:r w:rsidR="00A470B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818,368</w:t>
                  </w:r>
                </w:p>
              </w:tc>
            </w:tr>
          </w:tbl>
          <w:p w14:paraId="0BC64790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B41F27" w14:textId="77777777" w:rsidR="00580B36" w:rsidRPr="005141C4" w:rsidRDefault="00580B36" w:rsidP="005141C4">
            <w:pPr>
              <w:tabs>
                <w:tab w:val="left" w:pos="7920"/>
              </w:tabs>
              <w:ind w:left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Cash Flow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5"/>
            </w:tblGrid>
            <w:tr w:rsidR="00D93E3D" w:rsidRPr="00580B36" w14:paraId="2F2EAF70" w14:textId="607AD3E5" w:rsidTr="009046C3">
              <w:trPr>
                <w:trHeight w:val="263"/>
              </w:trPr>
              <w:tc>
                <w:tcPr>
                  <w:tcW w:w="1525" w:type="dxa"/>
                  <w:shd w:val="clear" w:color="auto" w:fill="55274E"/>
                </w:tcPr>
                <w:p w14:paraId="291BEBB8" w14:textId="1BF19D80" w:rsidR="00D93E3D" w:rsidRPr="008359B4" w:rsidRDefault="00D93E3D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 w:rsidR="00A470BA"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 xml:space="preserve">21 </w:t>
                  </w:r>
                  <w:r w:rsidR="00A470BA" w:rsidRPr="008359B4"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20"/>
                    </w:rPr>
                    <w:t>Annualized</w:t>
                  </w:r>
                </w:p>
              </w:tc>
              <w:tc>
                <w:tcPr>
                  <w:tcW w:w="1525" w:type="dxa"/>
                  <w:shd w:val="clear" w:color="auto" w:fill="55274E"/>
                </w:tcPr>
                <w:p w14:paraId="34622BD0" w14:textId="41E69506" w:rsidR="00D93E3D" w:rsidRPr="008359B4" w:rsidRDefault="00D93E3D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 w:rsidR="00A470BA"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25" w:type="dxa"/>
                  <w:shd w:val="clear" w:color="auto" w:fill="55274E"/>
                </w:tcPr>
                <w:p w14:paraId="631FE416" w14:textId="023C11B7" w:rsidR="00D93E3D" w:rsidRPr="008359B4" w:rsidRDefault="00D93E3D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20</w:t>
                  </w:r>
                  <w:r w:rsidR="00A470BA" w:rsidRPr="008359B4"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  <w:t>19</w:t>
                  </w:r>
                </w:p>
              </w:tc>
            </w:tr>
            <w:tr w:rsidR="00D93E3D" w:rsidRPr="00580B36" w14:paraId="6AD1BB7E" w14:textId="597E0F69" w:rsidTr="009046C3">
              <w:trPr>
                <w:trHeight w:val="247"/>
              </w:trPr>
              <w:tc>
                <w:tcPr>
                  <w:tcW w:w="1525" w:type="dxa"/>
                </w:tcPr>
                <w:p w14:paraId="2D0D1B01" w14:textId="1A0F30E3" w:rsidR="00D93E3D" w:rsidRPr="005141C4" w:rsidRDefault="00D93E3D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5141C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 w:rsidR="00A470BA">
                    <w:rPr>
                      <w:rFonts w:ascii="Arial" w:hAnsi="Arial" w:cs="Arial"/>
                      <w:iCs/>
                      <w:sz w:val="19"/>
                      <w:szCs w:val="19"/>
                    </w:rPr>
                    <w:t>131,619</w:t>
                  </w:r>
                </w:p>
              </w:tc>
              <w:tc>
                <w:tcPr>
                  <w:tcW w:w="1525" w:type="dxa"/>
                </w:tcPr>
                <w:p w14:paraId="33A7C9B6" w14:textId="6C08A891" w:rsidR="00D93E3D" w:rsidRPr="005141C4" w:rsidRDefault="00D93E3D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5141C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 w:rsidR="00A470BA">
                    <w:rPr>
                      <w:rFonts w:ascii="Arial" w:hAnsi="Arial" w:cs="Arial"/>
                      <w:iCs/>
                      <w:sz w:val="19"/>
                      <w:szCs w:val="19"/>
                    </w:rPr>
                    <w:t>156,707</w:t>
                  </w:r>
                </w:p>
              </w:tc>
              <w:tc>
                <w:tcPr>
                  <w:tcW w:w="1525" w:type="dxa"/>
                </w:tcPr>
                <w:p w14:paraId="54220CCE" w14:textId="061E6D7A" w:rsidR="00D93E3D" w:rsidRPr="005141C4" w:rsidRDefault="00D93E3D" w:rsidP="00D93E3D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5141C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$</w:t>
                  </w:r>
                  <w:r w:rsidR="00A470BA">
                    <w:rPr>
                      <w:rFonts w:ascii="Arial" w:hAnsi="Arial" w:cs="Arial"/>
                      <w:iCs/>
                      <w:sz w:val="19"/>
                      <w:szCs w:val="19"/>
                    </w:rPr>
                    <w:t>120,658</w:t>
                  </w:r>
                </w:p>
              </w:tc>
            </w:tr>
          </w:tbl>
          <w:p w14:paraId="0B12D194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FED788" w14:textId="6F646423" w:rsidR="00580B36" w:rsidRPr="005141C4" w:rsidRDefault="00580B36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Profit Margin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A470BA">
              <w:rPr>
                <w:rFonts w:ascii="Arial" w:hAnsi="Arial" w:cs="Arial"/>
                <w:iCs/>
                <w:sz w:val="20"/>
                <w:szCs w:val="20"/>
              </w:rPr>
              <w:t>17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  <w:p w14:paraId="2A9F6229" w14:textId="79754590" w:rsidR="00580B36" w:rsidRPr="005141C4" w:rsidRDefault="00580B36" w:rsidP="00580B36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Multiple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0C6238"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 w:rsidR="00104A60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  <w:p w14:paraId="3F858C25" w14:textId="77777777" w:rsidR="00580B36" w:rsidRPr="00580B36" w:rsidRDefault="00580B36" w:rsidP="00580B36">
            <w:pPr>
              <w:pStyle w:val="ListParagraph"/>
              <w:tabs>
                <w:tab w:val="left" w:pos="7920"/>
              </w:tabs>
              <w:spacing w:before="60"/>
              <w:ind w:left="900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15E4BB3" w14:textId="2FDE08E1" w:rsidR="00580B36" w:rsidRPr="005141C4" w:rsidRDefault="00580B36" w:rsidP="00580B36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Valuation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="00195D2B">
              <w:rPr>
                <w:rFonts w:ascii="Arial" w:hAnsi="Arial" w:cs="Arial"/>
                <w:iCs/>
                <w:sz w:val="16"/>
                <w:szCs w:val="16"/>
              </w:rPr>
              <w:t xml:space="preserve"> 2020 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>Cash Flow</w:t>
            </w:r>
            <w:r w:rsidRPr="005141C4">
              <w:rPr>
                <w:rFonts w:ascii="Arial" w:hAnsi="Arial" w:cs="Arial"/>
                <w:iCs/>
                <w:sz w:val="16"/>
                <w:szCs w:val="20"/>
              </w:rPr>
              <w:t xml:space="preserve">   x    Multiple    =     </w:t>
            </w:r>
            <w:r w:rsidR="00195D2B">
              <w:rPr>
                <w:rFonts w:ascii="Arial" w:hAnsi="Arial" w:cs="Arial"/>
                <w:iCs/>
                <w:sz w:val="16"/>
                <w:szCs w:val="20"/>
              </w:rPr>
              <w:t xml:space="preserve">  </w:t>
            </w:r>
            <w:r w:rsidRPr="005141C4">
              <w:rPr>
                <w:rFonts w:ascii="Arial" w:hAnsi="Arial" w:cs="Arial"/>
                <w:iCs/>
                <w:sz w:val="16"/>
                <w:szCs w:val="20"/>
              </w:rPr>
              <w:t>Valuation</w:t>
            </w:r>
          </w:p>
          <w:p w14:paraId="198AC6DB" w14:textId="304F8FFD" w:rsidR="00580B36" w:rsidRPr="005141C4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$</w:t>
            </w:r>
            <w:r w:rsidR="0044745E">
              <w:rPr>
                <w:rFonts w:ascii="Arial" w:hAnsi="Arial" w:cs="Arial"/>
                <w:iCs/>
                <w:sz w:val="20"/>
                <w:szCs w:val="20"/>
              </w:rPr>
              <w:t>156,707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x   </w:t>
            </w:r>
            <w:r w:rsidR="000C6238"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 w:rsidR="00104A60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  <w:r w:rsidR="00195D2B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>=    $</w:t>
            </w:r>
            <w:r w:rsidR="00104A60">
              <w:rPr>
                <w:rFonts w:ascii="Arial" w:hAnsi="Arial" w:cs="Arial"/>
                <w:iCs/>
                <w:sz w:val="20"/>
                <w:szCs w:val="20"/>
              </w:rPr>
              <w:t>532,804</w:t>
            </w:r>
          </w:p>
          <w:p w14:paraId="7BFB7535" w14:textId="77777777" w:rsidR="00580B36" w:rsidRP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040764" w14:textId="77777777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C4E0F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 w:val="restart"/>
          </w:tcPr>
          <w:p w14:paraId="78CC59B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Funding Example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5299BF08" w14:textId="56D639F5" w:rsidR="00580B36" w:rsidRPr="00580B36" w:rsidRDefault="00580B36" w:rsidP="00580B36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Purchase Price</w:t>
            </w:r>
            <w:r w:rsidRPr="00580B36">
              <w:rPr>
                <w:rFonts w:ascii="Arial" w:hAnsi="Arial" w:cs="Arial"/>
                <w:iCs/>
                <w:szCs w:val="20"/>
              </w:rPr>
              <w:t>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  <w:t xml:space="preserve">                               </w:t>
            </w:r>
            <w:r w:rsidRPr="00580B36">
              <w:rPr>
                <w:rFonts w:ascii="Arial" w:hAnsi="Arial" w:cs="Arial"/>
                <w:b/>
                <w:iCs/>
                <w:color w:val="55274E"/>
                <w:szCs w:val="20"/>
              </w:rPr>
              <w:t>$</w:t>
            </w:r>
            <w:r w:rsidR="00104A60">
              <w:rPr>
                <w:rFonts w:ascii="Arial" w:hAnsi="Arial" w:cs="Arial"/>
                <w:b/>
                <w:iCs/>
                <w:color w:val="55274E"/>
                <w:szCs w:val="20"/>
              </w:rPr>
              <w:t>535</w:t>
            </w:r>
            <w:r w:rsidR="0044745E">
              <w:rPr>
                <w:rFonts w:ascii="Arial" w:hAnsi="Arial" w:cs="Arial"/>
                <w:b/>
                <w:iCs/>
                <w:color w:val="55274E"/>
                <w:szCs w:val="20"/>
              </w:rPr>
              <w:t>,000</w:t>
            </w:r>
          </w:p>
          <w:p w14:paraId="6F4266C0" w14:textId="77777777" w:rsidR="00580B36" w:rsidRPr="00580B36" w:rsidRDefault="00580B36" w:rsidP="00580B36">
            <w:pPr>
              <w:tabs>
                <w:tab w:val="right" w:pos="3912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580B36">
              <w:rPr>
                <w:rFonts w:ascii="Arial" w:hAnsi="Arial" w:cs="Arial"/>
                <w:iCs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1620"/>
            </w:tblGrid>
            <w:tr w:rsidR="00580B36" w:rsidRPr="00580B36" w14:paraId="6C73C9BD" w14:textId="77777777" w:rsidTr="000073FD">
              <w:tc>
                <w:tcPr>
                  <w:tcW w:w="3454" w:type="dxa"/>
                  <w:shd w:val="clear" w:color="auto" w:fill="auto"/>
                </w:tcPr>
                <w:p w14:paraId="616CD393" w14:textId="74C1E790" w:rsidR="00580B36" w:rsidRPr="005141C4" w:rsidRDefault="00B37909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15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Buyer Down Payment</w:t>
                  </w:r>
                </w:p>
              </w:tc>
              <w:tc>
                <w:tcPr>
                  <w:tcW w:w="1620" w:type="dxa"/>
                </w:tcPr>
                <w:p w14:paraId="26FDAA1C" w14:textId="197A8F24" w:rsidR="00580B36" w:rsidRPr="001F3977" w:rsidRDefault="00104A60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$80,250</w:t>
                  </w:r>
                </w:p>
              </w:tc>
            </w:tr>
            <w:tr w:rsidR="00580B36" w:rsidRPr="00580B36" w14:paraId="21E09DF9" w14:textId="77777777" w:rsidTr="000073FD">
              <w:tc>
                <w:tcPr>
                  <w:tcW w:w="3454" w:type="dxa"/>
                  <w:shd w:val="clear" w:color="auto" w:fill="auto"/>
                </w:tcPr>
                <w:p w14:paraId="310F4222" w14:textId="7A73C13D" w:rsidR="00580B36" w:rsidRPr="005141C4" w:rsidRDefault="00B37909" w:rsidP="00580B36">
                  <w:pPr>
                    <w:tabs>
                      <w:tab w:val="right" w:pos="3912"/>
                      <w:tab w:val="left" w:pos="7920"/>
                    </w:tabs>
                    <w:jc w:val="both"/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15</w:t>
                  </w:r>
                  <w:r w:rsidR="00580B36"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%</w:t>
                  </w:r>
                  <w:r w:rsidR="00D93E3D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 </w:t>
                  </w:r>
                  <w:r w:rsidR="00580B36"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Seller Financing </w:t>
                  </w:r>
                </w:p>
              </w:tc>
              <w:tc>
                <w:tcPr>
                  <w:tcW w:w="1620" w:type="dxa"/>
                </w:tcPr>
                <w:p w14:paraId="3168F08A" w14:textId="2499B9A2" w:rsidR="00580B36" w:rsidRPr="001F3977" w:rsidRDefault="00104A60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$80,250</w:t>
                  </w:r>
                </w:p>
              </w:tc>
            </w:tr>
            <w:tr w:rsidR="00580B36" w:rsidRPr="00580B36" w14:paraId="6515A51A" w14:textId="77777777" w:rsidTr="000073FD">
              <w:tc>
                <w:tcPr>
                  <w:tcW w:w="3454" w:type="dxa"/>
                  <w:shd w:val="clear" w:color="auto" w:fill="auto"/>
                </w:tcPr>
                <w:p w14:paraId="41192A01" w14:textId="2AA3CE9D" w:rsidR="00580B36" w:rsidRPr="005141C4" w:rsidRDefault="00B37909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70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Bank Loan</w:t>
                  </w:r>
                </w:p>
              </w:tc>
              <w:tc>
                <w:tcPr>
                  <w:tcW w:w="1620" w:type="dxa"/>
                </w:tcPr>
                <w:p w14:paraId="7D6D4C50" w14:textId="20FF21E9" w:rsidR="00580B36" w:rsidRPr="001F3977" w:rsidRDefault="00104A60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$374,500</w:t>
                  </w:r>
                </w:p>
              </w:tc>
            </w:tr>
          </w:tbl>
          <w:p w14:paraId="0A6BC305" w14:textId="77777777" w:rsidR="00580B36" w:rsidRPr="00580B36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2551DC" w14:textId="26A4CDF4" w:rsidR="00580B36" w:rsidRPr="007250D8" w:rsidRDefault="00580B36" w:rsidP="00580B36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4853E6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>% down payment of $</w:t>
            </w:r>
            <w:r w:rsidR="00104A60">
              <w:rPr>
                <w:rFonts w:ascii="Arial" w:hAnsi="Arial" w:cs="Arial"/>
                <w:i/>
                <w:iCs/>
                <w:sz w:val="20"/>
                <w:szCs w:val="20"/>
              </w:rPr>
              <w:t>80,250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returns $</w:t>
            </w:r>
            <w:r w:rsidR="00104A60">
              <w:rPr>
                <w:rFonts w:ascii="Arial" w:hAnsi="Arial" w:cs="Arial"/>
                <w:i/>
                <w:iCs/>
                <w:sz w:val="20"/>
                <w:szCs w:val="20"/>
              </w:rPr>
              <w:t>88,861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the first year 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after</w:t>
            </w:r>
            <w:r w:rsidRPr="00725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debt payments!</w:t>
            </w:r>
          </w:p>
          <w:p w14:paraId="1CB207B8" w14:textId="77777777" w:rsidR="00580B36" w:rsidRPr="006562BE" w:rsidRDefault="00580B36" w:rsidP="006562BE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4DEEB8B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Description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1DD90D4C" w14:textId="77777777" w:rsidR="002D19EF" w:rsidRDefault="002D19EF" w:rsidP="00580B36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bookmarkStart w:id="1" w:name="_Hlk51246875"/>
          </w:p>
          <w:p w14:paraId="65F558EF" w14:textId="6C923134" w:rsidR="00BB5A3E" w:rsidRPr="002A23F3" w:rsidRDefault="003C57F5" w:rsidP="007505F3">
            <w:pPr>
              <w:pStyle w:val="BodyText"/>
              <w:rPr>
                <w:b w:val="0"/>
                <w:bCs/>
                <w:i w:val="0"/>
                <w:iCs/>
                <w:sz w:val="19"/>
                <w:szCs w:val="19"/>
              </w:rPr>
            </w:pPr>
            <w:bookmarkStart w:id="2" w:name="_Hlk84322083"/>
            <w:bookmarkStart w:id="3" w:name="_Hlk89172648"/>
            <w:bookmarkEnd w:id="1"/>
            <w:r>
              <w:rPr>
                <w:b w:val="0"/>
                <w:bCs/>
                <w:i w:val="0"/>
                <w:iCs/>
                <w:sz w:val="19"/>
                <w:szCs w:val="19"/>
              </w:rPr>
              <w:t xml:space="preserve">This Omaha pizza franchise location is currently 100% delivery &amp; take </w:t>
            </w:r>
            <w:r w:rsidR="009A68B9">
              <w:rPr>
                <w:b w:val="0"/>
                <w:bCs/>
                <w:i w:val="0"/>
                <w:iCs/>
                <w:sz w:val="19"/>
                <w:szCs w:val="19"/>
              </w:rPr>
              <w:t>out and</w:t>
            </w:r>
            <w:r>
              <w:rPr>
                <w:b w:val="0"/>
                <w:bCs/>
                <w:i w:val="0"/>
                <w:iCs/>
                <w:sz w:val="19"/>
                <w:szCs w:val="19"/>
              </w:rPr>
              <w:t xml:space="preserve"> is still seeing an increase in revenue through COVID!</w:t>
            </w:r>
            <w:r w:rsidR="00220C77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</w:t>
            </w:r>
            <w:r w:rsidR="007505F3" w:rsidRPr="002A23F3">
              <w:rPr>
                <w:b w:val="0"/>
                <w:bCs/>
                <w:i w:val="0"/>
                <w:iCs/>
                <w:sz w:val="19"/>
                <w:szCs w:val="19"/>
              </w:rPr>
              <w:t>T</w:t>
            </w:r>
            <w:r w:rsidR="00220C77" w:rsidRPr="002A23F3">
              <w:rPr>
                <w:b w:val="0"/>
                <w:bCs/>
                <w:i w:val="0"/>
                <w:iCs/>
                <w:sz w:val="19"/>
                <w:szCs w:val="19"/>
              </w:rPr>
              <w:t>his</w:t>
            </w:r>
            <w:r w:rsidR="007505F3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location for sale has been in business since </w:t>
            </w:r>
            <w:r w:rsidR="00BF77B8" w:rsidRPr="002A23F3">
              <w:rPr>
                <w:b w:val="0"/>
                <w:bCs/>
                <w:i w:val="0"/>
                <w:iCs/>
                <w:sz w:val="19"/>
                <w:szCs w:val="19"/>
              </w:rPr>
              <w:t>1980, and under current ownership since 2006.</w:t>
            </w:r>
            <w:r w:rsidR="0023392D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There are around 21 employees, with FT Shift Leaders, and PT Kitchen Staff, Front Counter, and Delivery Drivers. All employees start at $11/</w:t>
            </w:r>
            <w:r w:rsidR="008359B4" w:rsidRPr="002A23F3">
              <w:rPr>
                <w:b w:val="0"/>
                <w:bCs/>
                <w:i w:val="0"/>
                <w:iCs/>
                <w:sz w:val="19"/>
                <w:szCs w:val="19"/>
              </w:rPr>
              <w:t>hr.</w:t>
            </w:r>
            <w:r w:rsidR="0023392D" w:rsidRPr="002A23F3">
              <w:rPr>
                <w:b w:val="0"/>
                <w:bCs/>
                <w:i w:val="0"/>
                <w:iCs/>
                <w:sz w:val="19"/>
                <w:szCs w:val="19"/>
              </w:rPr>
              <w:t>, with Shift Leader pay at $18-18.50/hr.</w:t>
            </w:r>
            <w:r w:rsidR="00BB5A3E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80% of all employees are trained to full completion through the corporate online training.</w:t>
            </w:r>
            <w:r w:rsidR="0023392D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As the restaurant is franchised,</w:t>
            </w:r>
            <w:r w:rsidR="00BB5A3E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a </w:t>
            </w:r>
            <w:r w:rsidR="00496E3F" w:rsidRPr="002A23F3">
              <w:rPr>
                <w:b w:val="0"/>
                <w:bCs/>
                <w:i w:val="0"/>
                <w:iCs/>
                <w:sz w:val="19"/>
                <w:szCs w:val="19"/>
              </w:rPr>
              <w:t>5</w:t>
            </w:r>
            <w:r w:rsidR="00BB5A3E" w:rsidRPr="002A23F3">
              <w:rPr>
                <w:b w:val="0"/>
                <w:bCs/>
                <w:i w:val="0"/>
                <w:iCs/>
                <w:sz w:val="19"/>
                <w:szCs w:val="19"/>
              </w:rPr>
              <w:t>% portion of the revenue is paid out to the corporation</w:t>
            </w:r>
            <w:r w:rsidR="00EA2FC6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, in addition to a small fee of </w:t>
            </w:r>
            <w:r w:rsidR="002A23F3" w:rsidRPr="002A23F3">
              <w:rPr>
                <w:b w:val="0"/>
                <w:bCs/>
                <w:i w:val="0"/>
                <w:iCs/>
                <w:sz w:val="19"/>
                <w:szCs w:val="19"/>
              </w:rPr>
              <w:t>$61</w:t>
            </w:r>
            <w:r w:rsidR="00EA2FC6" w:rsidRPr="002A23F3">
              <w:rPr>
                <w:b w:val="0"/>
                <w:bCs/>
                <w:i w:val="0"/>
                <w:iCs/>
                <w:sz w:val="19"/>
                <w:szCs w:val="19"/>
              </w:rPr>
              <w:t>/month</w:t>
            </w:r>
            <w:r w:rsidR="002A23F3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for a customer loyalty program, in which a customer can earn free items as they accumulate points through the restaurant’s app. </w:t>
            </w:r>
            <w:r w:rsidR="00220C77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Their POS, Speedline, is fully integrated through Tillster, so the push of one button sets delivery in motion. Approximately 77% of the revenue is from dinner orders (after 4:00). </w:t>
            </w:r>
          </w:p>
          <w:p w14:paraId="11DFE96D" w14:textId="77777777" w:rsidR="00BB5A3E" w:rsidRPr="002A23F3" w:rsidRDefault="00BB5A3E" w:rsidP="007505F3">
            <w:pPr>
              <w:pStyle w:val="BodyText"/>
              <w:rPr>
                <w:b w:val="0"/>
                <w:bCs/>
                <w:i w:val="0"/>
                <w:iCs/>
                <w:sz w:val="19"/>
                <w:szCs w:val="19"/>
              </w:rPr>
            </w:pPr>
          </w:p>
          <w:p w14:paraId="5DACD7CD" w14:textId="65B2C168" w:rsidR="001C5E2A" w:rsidRPr="002A23F3" w:rsidRDefault="00BF77B8" w:rsidP="007505F3">
            <w:pPr>
              <w:pStyle w:val="BodyText"/>
              <w:rPr>
                <w:b w:val="0"/>
                <w:bCs/>
                <w:i w:val="0"/>
                <w:iCs/>
                <w:sz w:val="19"/>
                <w:szCs w:val="19"/>
              </w:rPr>
            </w:pPr>
            <w:r w:rsidRPr="002A23F3">
              <w:rPr>
                <w:b w:val="0"/>
                <w:bCs/>
                <w:i w:val="0"/>
                <w:iCs/>
                <w:sz w:val="19"/>
                <w:szCs w:val="19"/>
              </w:rPr>
              <w:t>Post-COVID, the restaurant has transitioned to be fully delivery and take-out based, with sales vastly improving over 2019.</w:t>
            </w:r>
            <w:r w:rsidR="00BB5A3E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Currently, the</w:t>
            </w:r>
            <w:r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dining area is still closed, and thus would be a </w:t>
            </w:r>
            <w:r w:rsidR="0023392D" w:rsidRPr="002A23F3">
              <w:rPr>
                <w:b w:val="0"/>
                <w:bCs/>
                <w:i w:val="0"/>
                <w:iCs/>
                <w:sz w:val="19"/>
                <w:szCs w:val="19"/>
              </w:rPr>
              <w:t>perfect growth opportunity for a new owner</w:t>
            </w:r>
            <w:r w:rsidR="00C61918" w:rsidRPr="002A23F3">
              <w:rPr>
                <w:b w:val="0"/>
                <w:bCs/>
                <w:i w:val="0"/>
                <w:iCs/>
                <w:sz w:val="19"/>
                <w:szCs w:val="19"/>
              </w:rPr>
              <w:t>, as the present dining area furniture</w:t>
            </w:r>
            <w:r w:rsidR="00496E3F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was</w:t>
            </w:r>
            <w:r w:rsidR="00C61918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reupholstered</w:t>
            </w:r>
            <w:r w:rsidR="00496E3F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during the COVID shutdown</w:t>
            </w:r>
            <w:r w:rsidR="0023392D" w:rsidRPr="002A23F3">
              <w:rPr>
                <w:b w:val="0"/>
                <w:bCs/>
                <w:i w:val="0"/>
                <w:iCs/>
                <w:sz w:val="19"/>
                <w:szCs w:val="19"/>
              </w:rPr>
              <w:t>.</w:t>
            </w:r>
            <w:r w:rsidR="00C61918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</w:t>
            </w:r>
            <w:r w:rsidR="001C5E2A" w:rsidRPr="002A23F3">
              <w:rPr>
                <w:b w:val="0"/>
                <w:bCs/>
                <w:i w:val="0"/>
                <w:iCs/>
                <w:sz w:val="19"/>
                <w:szCs w:val="19"/>
              </w:rPr>
              <w:t>Other key assets include two</w:t>
            </w:r>
            <w:r w:rsidR="008359B4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Middleby </w:t>
            </w:r>
            <w:r w:rsidR="001C5E2A" w:rsidRPr="002A23F3">
              <w:rPr>
                <w:b w:val="0"/>
                <w:bCs/>
                <w:i w:val="0"/>
                <w:iCs/>
                <w:sz w:val="19"/>
                <w:szCs w:val="19"/>
              </w:rPr>
              <w:t>Marshall ovens, a make table, 60 qt</w:t>
            </w:r>
            <w:r w:rsidR="008359B4" w:rsidRPr="002A23F3">
              <w:rPr>
                <w:b w:val="0"/>
                <w:bCs/>
                <w:i w:val="0"/>
                <w:iCs/>
                <w:sz w:val="19"/>
                <w:szCs w:val="19"/>
              </w:rPr>
              <w:t>. Hobart</w:t>
            </w:r>
            <w:r w:rsidR="001C5E2A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mixer, cooler, a Somerset dough sheeter, and POS systems.</w:t>
            </w:r>
            <w:r w:rsidR="0023392D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</w:t>
            </w:r>
            <w:r w:rsidR="00BB5A3E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A great deal of local marketing is already done, </w:t>
            </w:r>
            <w:r w:rsidR="00EA2FC6" w:rsidRPr="002A23F3">
              <w:rPr>
                <w:b w:val="0"/>
                <w:bCs/>
                <w:i w:val="0"/>
                <w:iCs/>
                <w:sz w:val="19"/>
                <w:szCs w:val="19"/>
              </w:rPr>
              <w:t>with an advertising co-op being headed by local owners</w:t>
            </w:r>
            <w:r w:rsidR="00C61918" w:rsidRPr="002A23F3">
              <w:rPr>
                <w:b w:val="0"/>
                <w:bCs/>
                <w:i w:val="0"/>
                <w:iCs/>
                <w:sz w:val="19"/>
                <w:szCs w:val="19"/>
              </w:rPr>
              <w:t>, and advertising partnerships done with local schools.</w:t>
            </w:r>
            <w:r w:rsidR="001C5E2A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The current owner provides general management and oversight for the location, opening the restaurant on Mondays and overall working 25-30 hours per week. </w:t>
            </w:r>
          </w:p>
          <w:p w14:paraId="061938EC" w14:textId="77777777" w:rsidR="001C5E2A" w:rsidRPr="002A23F3" w:rsidRDefault="001C5E2A" w:rsidP="007505F3">
            <w:pPr>
              <w:pStyle w:val="BodyText"/>
              <w:rPr>
                <w:b w:val="0"/>
                <w:bCs/>
                <w:i w:val="0"/>
                <w:iCs/>
                <w:sz w:val="19"/>
                <w:szCs w:val="19"/>
              </w:rPr>
            </w:pPr>
          </w:p>
          <w:p w14:paraId="5FF0F98E" w14:textId="622A8A5C" w:rsidR="002D19EF" w:rsidRPr="002A23F3" w:rsidRDefault="001C5E2A" w:rsidP="007505F3">
            <w:pPr>
              <w:pStyle w:val="BodyText"/>
              <w:rPr>
                <w:b w:val="0"/>
                <w:bCs/>
                <w:i w:val="0"/>
                <w:iCs/>
                <w:sz w:val="19"/>
                <w:szCs w:val="19"/>
              </w:rPr>
            </w:pPr>
            <w:r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Priced at just </w:t>
            </w:r>
            <w:r w:rsidRPr="002A23F3">
              <w:rPr>
                <w:i w:val="0"/>
                <w:iCs/>
                <w:color w:val="55274E"/>
                <w:sz w:val="19"/>
                <w:szCs w:val="19"/>
              </w:rPr>
              <w:t>$</w:t>
            </w:r>
            <w:r w:rsidR="003C57F5">
              <w:rPr>
                <w:i w:val="0"/>
                <w:iCs/>
                <w:color w:val="55274E"/>
                <w:sz w:val="19"/>
                <w:szCs w:val="19"/>
              </w:rPr>
              <w:t>535</w:t>
            </w:r>
            <w:r w:rsidRPr="002A23F3">
              <w:rPr>
                <w:i w:val="0"/>
                <w:iCs/>
                <w:color w:val="55274E"/>
                <w:sz w:val="19"/>
                <w:szCs w:val="19"/>
              </w:rPr>
              <w:t>,000</w:t>
            </w:r>
            <w:r w:rsidR="00690109" w:rsidRPr="002A23F3">
              <w:rPr>
                <w:i w:val="0"/>
                <w:iCs/>
                <w:color w:val="55274E"/>
                <w:sz w:val="19"/>
                <w:szCs w:val="19"/>
              </w:rPr>
              <w:t>,</w:t>
            </w:r>
            <w:r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a </w:t>
            </w:r>
            <w:r w:rsidR="004853E6" w:rsidRPr="002A23F3">
              <w:rPr>
                <w:b w:val="0"/>
                <w:bCs/>
                <w:i w:val="0"/>
                <w:iCs/>
                <w:sz w:val="19"/>
                <w:szCs w:val="19"/>
              </w:rPr>
              <w:t>15</w:t>
            </w:r>
            <w:r w:rsidRPr="002A23F3">
              <w:rPr>
                <w:b w:val="0"/>
                <w:bCs/>
                <w:i w:val="0"/>
                <w:iCs/>
                <w:sz w:val="19"/>
                <w:szCs w:val="19"/>
              </w:rPr>
              <w:t>% down payment</w:t>
            </w:r>
            <w:r w:rsidR="004853E6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of $</w:t>
            </w:r>
            <w:r w:rsidR="003C57F5">
              <w:rPr>
                <w:b w:val="0"/>
                <w:bCs/>
                <w:i w:val="0"/>
                <w:iCs/>
                <w:sz w:val="19"/>
                <w:szCs w:val="19"/>
              </w:rPr>
              <w:t>80,250</w:t>
            </w:r>
            <w:r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returns </w:t>
            </w:r>
            <w:r w:rsidR="004853E6" w:rsidRPr="002A23F3">
              <w:rPr>
                <w:b w:val="0"/>
                <w:bCs/>
                <w:i w:val="0"/>
                <w:iCs/>
                <w:sz w:val="19"/>
                <w:szCs w:val="19"/>
              </w:rPr>
              <w:t>$</w:t>
            </w:r>
            <w:r w:rsidR="003C57F5">
              <w:rPr>
                <w:b w:val="0"/>
                <w:bCs/>
                <w:i w:val="0"/>
                <w:iCs/>
                <w:sz w:val="19"/>
                <w:szCs w:val="19"/>
              </w:rPr>
              <w:t>88,861</w:t>
            </w:r>
            <w:r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in the first year after debt payments</w:t>
            </w:r>
            <w:r w:rsidR="008359B4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– a 1</w:t>
            </w:r>
            <w:r w:rsidR="003C57F5">
              <w:rPr>
                <w:b w:val="0"/>
                <w:bCs/>
                <w:i w:val="0"/>
                <w:iCs/>
                <w:sz w:val="19"/>
                <w:szCs w:val="19"/>
              </w:rPr>
              <w:t>11</w:t>
            </w:r>
            <w:r w:rsidR="008359B4" w:rsidRPr="002A23F3">
              <w:rPr>
                <w:b w:val="0"/>
                <w:bCs/>
                <w:i w:val="0"/>
                <w:iCs/>
                <w:sz w:val="19"/>
                <w:szCs w:val="19"/>
              </w:rPr>
              <w:t>% return on investment!</w:t>
            </w:r>
            <w:r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</w:t>
            </w:r>
            <w:r w:rsidR="00C61918" w:rsidRPr="002A23F3">
              <w:rPr>
                <w:b w:val="0"/>
                <w:bCs/>
                <w:i w:val="0"/>
                <w:iCs/>
                <w:sz w:val="19"/>
                <w:szCs w:val="19"/>
              </w:rPr>
              <w:t xml:space="preserve"> </w:t>
            </w:r>
            <w:bookmarkEnd w:id="2"/>
            <w:r w:rsidR="001D02DA" w:rsidRPr="002A23F3">
              <w:rPr>
                <w:b w:val="0"/>
                <w:bCs/>
                <w:i w:val="0"/>
                <w:iCs/>
                <w:sz w:val="19"/>
                <w:szCs w:val="19"/>
              </w:rPr>
              <w:t>A new owner could certainly boost revenue by obtaining a liquor license and re-opening the dining room.</w:t>
            </w:r>
          </w:p>
          <w:bookmarkEnd w:id="3"/>
          <w:p w14:paraId="0A2CA860" w14:textId="77777777" w:rsidR="001D02DA" w:rsidRDefault="001D02DA" w:rsidP="007505F3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2DCC836F" w14:textId="3AA294A1" w:rsidR="001D02DA" w:rsidRPr="00580B36" w:rsidRDefault="001D02DA" w:rsidP="007505F3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580B36" w14:paraId="2F03E857" w14:textId="77777777" w:rsidTr="00421203">
        <w:trPr>
          <w:trHeight w:val="1260"/>
        </w:trPr>
        <w:tc>
          <w:tcPr>
            <w:tcW w:w="5220" w:type="dxa"/>
          </w:tcPr>
          <w:p w14:paraId="4FC087D9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i/>
                <w:iCs/>
                <w:color w:val="55274E"/>
                <w:sz w:val="10"/>
                <w:szCs w:val="20"/>
                <w:u w:val="single" w:color="55274E"/>
              </w:rPr>
            </w:pPr>
          </w:p>
          <w:p w14:paraId="28287F8D" w14:textId="206A9A22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Assets Included in Purchase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1A817E19" w14:textId="18E283F9" w:rsidR="00421203" w:rsidRPr="00421203" w:rsidRDefault="00421203" w:rsidP="0069010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359B4">
              <w:rPr>
                <w:b/>
                <w:bCs/>
                <w:sz w:val="20"/>
                <w:szCs w:val="20"/>
              </w:rPr>
              <w:t>Equipment</w:t>
            </w:r>
            <w:r w:rsidRPr="00421203">
              <w:rPr>
                <w:sz w:val="20"/>
                <w:szCs w:val="20"/>
              </w:rPr>
              <w:t xml:space="preserve">: </w:t>
            </w:r>
            <w:r w:rsidR="00496E3F">
              <w:rPr>
                <w:color w:val="auto"/>
                <w:sz w:val="20"/>
                <w:szCs w:val="20"/>
              </w:rPr>
              <w:t xml:space="preserve">Middleby </w:t>
            </w:r>
            <w:r w:rsidRPr="00421203">
              <w:rPr>
                <w:color w:val="auto"/>
                <w:sz w:val="20"/>
                <w:szCs w:val="20"/>
              </w:rPr>
              <w:t>Marshall ovens, make table, cooler, 60 qt</w:t>
            </w:r>
            <w:r w:rsidR="008359B4">
              <w:rPr>
                <w:color w:val="auto"/>
                <w:sz w:val="20"/>
                <w:szCs w:val="20"/>
              </w:rPr>
              <w:t>.</w:t>
            </w:r>
            <w:r w:rsidRPr="00421203">
              <w:rPr>
                <w:color w:val="auto"/>
                <w:sz w:val="20"/>
                <w:szCs w:val="20"/>
              </w:rPr>
              <w:t xml:space="preserve"> </w:t>
            </w:r>
            <w:r w:rsidR="008359B4">
              <w:rPr>
                <w:color w:val="auto"/>
                <w:sz w:val="20"/>
                <w:szCs w:val="20"/>
              </w:rPr>
              <w:t xml:space="preserve">Hobart </w:t>
            </w:r>
            <w:r w:rsidRPr="00421203">
              <w:rPr>
                <w:color w:val="auto"/>
                <w:sz w:val="20"/>
                <w:szCs w:val="20"/>
              </w:rPr>
              <w:t>mixer, dishwasher, POS systems, various kitchen supplies</w:t>
            </w:r>
          </w:p>
          <w:p w14:paraId="74CF3A34" w14:textId="77777777" w:rsidR="00421203" w:rsidRPr="00421203" w:rsidRDefault="00421203" w:rsidP="0069010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359B4">
              <w:rPr>
                <w:b/>
                <w:bCs/>
                <w:sz w:val="20"/>
                <w:szCs w:val="20"/>
              </w:rPr>
              <w:t>Furniture</w:t>
            </w:r>
            <w:r w:rsidRPr="00421203">
              <w:rPr>
                <w:sz w:val="20"/>
                <w:szCs w:val="20"/>
              </w:rPr>
              <w:t xml:space="preserve">: Booths, chairs, tables, etc. </w:t>
            </w:r>
          </w:p>
          <w:p w14:paraId="2C7BF867" w14:textId="1B049980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14:paraId="2AF564EE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/>
          </w:tcPr>
          <w:p w14:paraId="232DCC50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580B36" w14:paraId="5C91ECE0" w14:textId="77777777" w:rsidTr="006562BE">
        <w:trPr>
          <w:trHeight w:val="5175"/>
        </w:trPr>
        <w:tc>
          <w:tcPr>
            <w:tcW w:w="5220" w:type="dxa"/>
          </w:tcPr>
          <w:p w14:paraId="1DBE2A10" w14:textId="77777777" w:rsidR="00580B36" w:rsidRPr="00580B36" w:rsidRDefault="00580B36" w:rsidP="00580B36">
            <w:pPr>
              <w:tabs>
                <w:tab w:val="right" w:pos="4320"/>
                <w:tab w:val="left" w:pos="7920"/>
              </w:tabs>
              <w:rPr>
                <w:rFonts w:ascii="Arial" w:hAnsi="Arial" w:cs="Arial"/>
                <w:i/>
                <w:iCs/>
                <w:color w:val="4A7B29" w:themeColor="accent2" w:themeShade="BF"/>
                <w:sz w:val="10"/>
                <w:szCs w:val="20"/>
                <w:u w:val="single"/>
              </w:rPr>
            </w:pPr>
          </w:p>
          <w:p w14:paraId="2360769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Business Information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22465989" w14:textId="77777777" w:rsidR="00690109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bookmarkStart w:id="4" w:name="_Hlk43821675"/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Year Establishe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d: </w:t>
            </w:r>
            <w:r w:rsidR="00C61918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1980; </w:t>
            </w:r>
            <w:r w:rsidR="000C6238">
              <w:rPr>
                <w:rFonts w:ascii="Arial" w:hAnsi="Arial" w:cs="Arial"/>
                <w:bCs/>
                <w:iCs/>
                <w:sz w:val="19"/>
                <w:szCs w:val="19"/>
              </w:rPr>
              <w:t>Under current ownership since 2006</w:t>
            </w:r>
          </w:p>
          <w:p w14:paraId="1A366C2E" w14:textId="24C4859B" w:rsidR="00580B36" w:rsidRPr="004B366A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Location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C6238">
              <w:rPr>
                <w:rFonts w:ascii="Arial" w:hAnsi="Arial" w:cs="Arial"/>
                <w:bCs/>
                <w:iCs/>
                <w:sz w:val="19"/>
                <w:szCs w:val="19"/>
              </w:rPr>
              <w:t>Omaha, Nebraska</w:t>
            </w:r>
          </w:p>
          <w:p w14:paraId="34E0DDDA" w14:textId="6B0CF3F2" w:rsidR="00580B36" w:rsidRPr="004B366A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Service Area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5E57D5">
              <w:rPr>
                <w:rFonts w:ascii="Arial" w:hAnsi="Arial" w:cs="Arial"/>
                <w:bCs/>
                <w:iCs/>
                <w:sz w:val="19"/>
                <w:szCs w:val="19"/>
              </w:rPr>
              <w:t>Millard Area</w:t>
            </w:r>
          </w:p>
          <w:p w14:paraId="284DF275" w14:textId="589D6D73" w:rsidR="00580B36" w:rsidRPr="004B366A" w:rsidRDefault="005E57D5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Menu Items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: Pizza, breadsticks, potato wedges, calzones, wings, monkey bread, dessert pizza</w:t>
            </w:r>
          </w:p>
          <w:p w14:paraId="515B4AB2" w14:textId="30D3DC99" w:rsidR="00580B36" w:rsidRPr="004B366A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Lease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D62A4D">
              <w:rPr>
                <w:rFonts w:ascii="Arial" w:hAnsi="Arial" w:cs="Arial"/>
                <w:bCs/>
                <w:iCs/>
                <w:sz w:val="19"/>
                <w:szCs w:val="19"/>
              </w:rPr>
              <w:t>1,800 sq. ft. for $3,500/month</w:t>
            </w:r>
          </w:p>
          <w:p w14:paraId="364D607D" w14:textId="732036D7" w:rsidR="00580B36" w:rsidRPr="004B366A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Reason for Selling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C6238">
              <w:rPr>
                <w:rFonts w:ascii="Arial" w:hAnsi="Arial" w:cs="Arial"/>
                <w:bCs/>
                <w:iCs/>
                <w:sz w:val="19"/>
                <w:szCs w:val="19"/>
              </w:rPr>
              <w:t>Relocation</w:t>
            </w:r>
            <w:r w:rsidR="005E57D5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for retirement </w:t>
            </w:r>
          </w:p>
          <w:p w14:paraId="517B5C5F" w14:textId="33729749" w:rsidR="00580B36" w:rsidRPr="004B366A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Personnel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D62A4D">
              <w:rPr>
                <w:rFonts w:ascii="Arial" w:hAnsi="Arial" w:cs="Arial"/>
                <w:bCs/>
                <w:iCs/>
                <w:sz w:val="19"/>
                <w:szCs w:val="19"/>
              </w:rPr>
              <w:t>21: 4 FT Shift Leaders | 4 PT Kitchen Staff | 4 PT Front Counter | 6 PT Delivery Drivers</w:t>
            </w:r>
          </w:p>
          <w:p w14:paraId="049394DD" w14:textId="10FD8C01" w:rsidR="00580B36" w:rsidRPr="004B366A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Seller Training Period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D62A4D">
              <w:rPr>
                <w:rFonts w:ascii="Arial" w:hAnsi="Arial" w:cs="Arial"/>
                <w:bCs/>
                <w:iCs/>
                <w:sz w:val="19"/>
                <w:szCs w:val="19"/>
              </w:rPr>
              <w:t>Negotiable</w:t>
            </w:r>
          </w:p>
          <w:p w14:paraId="2CC2886D" w14:textId="59CBBB4B" w:rsidR="00580B36" w:rsidRPr="004B366A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Growth Opportunities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2D5832">
              <w:rPr>
                <w:rFonts w:ascii="Arial" w:hAnsi="Arial" w:cs="Arial"/>
                <w:bCs/>
                <w:iCs/>
                <w:sz w:val="19"/>
                <w:szCs w:val="19"/>
              </w:rPr>
              <w:t>Re-open dining space</w:t>
            </w:r>
            <w:r w:rsidR="00220C77">
              <w:rPr>
                <w:rFonts w:ascii="Arial" w:hAnsi="Arial" w:cs="Arial"/>
                <w:bCs/>
                <w:iCs/>
                <w:sz w:val="19"/>
                <w:szCs w:val="19"/>
              </w:rPr>
              <w:t>,</w:t>
            </w:r>
            <w:r w:rsidR="002D5832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220C77">
              <w:rPr>
                <w:rFonts w:ascii="Arial" w:hAnsi="Arial" w:cs="Arial"/>
                <w:bCs/>
                <w:iCs/>
                <w:sz w:val="19"/>
                <w:szCs w:val="19"/>
              </w:rPr>
              <w:t>obtain a liquor license</w:t>
            </w:r>
          </w:p>
          <w:p w14:paraId="4398EF34" w14:textId="6DB3DB45" w:rsidR="00580B36" w:rsidRPr="00580B36" w:rsidRDefault="00580B36" w:rsidP="00690109">
            <w:pPr>
              <w:tabs>
                <w:tab w:val="left" w:pos="792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iCs/>
                <w:sz w:val="19"/>
                <w:szCs w:val="19"/>
              </w:rPr>
              <w:t>Current Owners’ Responsibilities</w:t>
            </w:r>
            <w:r w:rsidRPr="005141C4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bookmarkEnd w:id="4"/>
            <w:r w:rsidR="002D5832">
              <w:rPr>
                <w:rFonts w:ascii="Arial" w:hAnsi="Arial" w:cs="Arial"/>
                <w:bCs/>
                <w:iCs/>
                <w:sz w:val="19"/>
                <w:szCs w:val="19"/>
              </w:rPr>
              <w:t>General management and oversight—currently works 25-30 hours/week</w:t>
            </w:r>
          </w:p>
        </w:tc>
        <w:tc>
          <w:tcPr>
            <w:tcW w:w="270" w:type="dxa"/>
          </w:tcPr>
          <w:p w14:paraId="5D1D67D8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/>
          </w:tcPr>
          <w:p w14:paraId="4C25AE06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bookmarkEnd w:id="0"/>
      <w:tr w:rsidR="001574A5" w14:paraId="603CF123" w14:textId="77777777" w:rsidTr="006562BE">
        <w:trPr>
          <w:trHeight w:val="342"/>
        </w:trPr>
        <w:tc>
          <w:tcPr>
            <w:tcW w:w="10890" w:type="dxa"/>
            <w:gridSpan w:val="3"/>
          </w:tcPr>
          <w:p w14:paraId="65393F44" w14:textId="0CB93E1D"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</w:t>
            </w:r>
            <w:r w:rsidR="002D583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3C57F5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MK 11.30.2021</w:t>
            </w:r>
          </w:p>
        </w:tc>
      </w:tr>
      <w:tr w:rsidR="001574A5" w14:paraId="3CD2810C" w14:textId="77777777" w:rsidTr="006562BE">
        <w:tc>
          <w:tcPr>
            <w:tcW w:w="10890" w:type="dxa"/>
            <w:gridSpan w:val="3"/>
          </w:tcPr>
          <w:p w14:paraId="1CFBB8F6" w14:textId="77777777"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14:paraId="7FF388C2" w14:textId="77777777"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14:paraId="72AD8BE3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0D5"/>
    <w:multiLevelType w:val="hybridMultilevel"/>
    <w:tmpl w:val="8A183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43075"/>
    <w:multiLevelType w:val="hybridMultilevel"/>
    <w:tmpl w:val="4F6EB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75090A"/>
    <w:multiLevelType w:val="hybridMultilevel"/>
    <w:tmpl w:val="FF32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3F23"/>
    <w:multiLevelType w:val="hybridMultilevel"/>
    <w:tmpl w:val="C556E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8C60E6"/>
    <w:multiLevelType w:val="hybridMultilevel"/>
    <w:tmpl w:val="25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25A03"/>
    <w:rsid w:val="000428DA"/>
    <w:rsid w:val="00043F01"/>
    <w:rsid w:val="00056E61"/>
    <w:rsid w:val="0008040B"/>
    <w:rsid w:val="000A57AF"/>
    <w:rsid w:val="000B58EB"/>
    <w:rsid w:val="000B6153"/>
    <w:rsid w:val="000B6D15"/>
    <w:rsid w:val="000C5EF2"/>
    <w:rsid w:val="000C6238"/>
    <w:rsid w:val="000E5C9F"/>
    <w:rsid w:val="000F2A8B"/>
    <w:rsid w:val="00104A60"/>
    <w:rsid w:val="00127EE4"/>
    <w:rsid w:val="00141010"/>
    <w:rsid w:val="00146BBE"/>
    <w:rsid w:val="001574A5"/>
    <w:rsid w:val="00186964"/>
    <w:rsid w:val="00195D2B"/>
    <w:rsid w:val="001B7705"/>
    <w:rsid w:val="001C252B"/>
    <w:rsid w:val="001C5E2A"/>
    <w:rsid w:val="001D02DA"/>
    <w:rsid w:val="001F3977"/>
    <w:rsid w:val="00220C77"/>
    <w:rsid w:val="00226630"/>
    <w:rsid w:val="0023392D"/>
    <w:rsid w:val="00241C4A"/>
    <w:rsid w:val="002450C4"/>
    <w:rsid w:val="00264766"/>
    <w:rsid w:val="002657D4"/>
    <w:rsid w:val="0027046A"/>
    <w:rsid w:val="002A0F18"/>
    <w:rsid w:val="002A23F3"/>
    <w:rsid w:val="002A6251"/>
    <w:rsid w:val="002B667B"/>
    <w:rsid w:val="002C176C"/>
    <w:rsid w:val="002D05BD"/>
    <w:rsid w:val="002D19EF"/>
    <w:rsid w:val="002D5832"/>
    <w:rsid w:val="002D58A9"/>
    <w:rsid w:val="002E2993"/>
    <w:rsid w:val="002E2C4A"/>
    <w:rsid w:val="002F3D05"/>
    <w:rsid w:val="00320C48"/>
    <w:rsid w:val="00323505"/>
    <w:rsid w:val="0036070A"/>
    <w:rsid w:val="003C57F5"/>
    <w:rsid w:val="003C763B"/>
    <w:rsid w:val="003D5FAC"/>
    <w:rsid w:val="003E7C8A"/>
    <w:rsid w:val="00421203"/>
    <w:rsid w:val="00440338"/>
    <w:rsid w:val="00445B16"/>
    <w:rsid w:val="0044745E"/>
    <w:rsid w:val="00477906"/>
    <w:rsid w:val="0048332C"/>
    <w:rsid w:val="00484906"/>
    <w:rsid w:val="004853E6"/>
    <w:rsid w:val="004938B9"/>
    <w:rsid w:val="00496E3F"/>
    <w:rsid w:val="004B22C2"/>
    <w:rsid w:val="004D2145"/>
    <w:rsid w:val="004D6836"/>
    <w:rsid w:val="004E0E34"/>
    <w:rsid w:val="00501EC6"/>
    <w:rsid w:val="005141C4"/>
    <w:rsid w:val="00516872"/>
    <w:rsid w:val="00564667"/>
    <w:rsid w:val="00580B36"/>
    <w:rsid w:val="00586651"/>
    <w:rsid w:val="00590C3E"/>
    <w:rsid w:val="005921C8"/>
    <w:rsid w:val="00596E4D"/>
    <w:rsid w:val="00597664"/>
    <w:rsid w:val="005C6BC4"/>
    <w:rsid w:val="005C7AEB"/>
    <w:rsid w:val="005D61D5"/>
    <w:rsid w:val="005E57D5"/>
    <w:rsid w:val="005F13E1"/>
    <w:rsid w:val="006019DD"/>
    <w:rsid w:val="00610C33"/>
    <w:rsid w:val="006149B0"/>
    <w:rsid w:val="00632A8A"/>
    <w:rsid w:val="006362DF"/>
    <w:rsid w:val="006562BE"/>
    <w:rsid w:val="006625F8"/>
    <w:rsid w:val="00687BDE"/>
    <w:rsid w:val="00690109"/>
    <w:rsid w:val="00697D51"/>
    <w:rsid w:val="006B4AFF"/>
    <w:rsid w:val="006C2E70"/>
    <w:rsid w:val="006E0EE5"/>
    <w:rsid w:val="006F395B"/>
    <w:rsid w:val="00730FEF"/>
    <w:rsid w:val="007505F3"/>
    <w:rsid w:val="00767025"/>
    <w:rsid w:val="00772E20"/>
    <w:rsid w:val="007824E3"/>
    <w:rsid w:val="00786085"/>
    <w:rsid w:val="00787207"/>
    <w:rsid w:val="007B2055"/>
    <w:rsid w:val="007C1A05"/>
    <w:rsid w:val="007C2519"/>
    <w:rsid w:val="007D7C70"/>
    <w:rsid w:val="007F19E4"/>
    <w:rsid w:val="007F28C0"/>
    <w:rsid w:val="007F4275"/>
    <w:rsid w:val="00817319"/>
    <w:rsid w:val="0082091A"/>
    <w:rsid w:val="00835068"/>
    <w:rsid w:val="008359B4"/>
    <w:rsid w:val="008404F6"/>
    <w:rsid w:val="00855ADE"/>
    <w:rsid w:val="00864236"/>
    <w:rsid w:val="00874E76"/>
    <w:rsid w:val="008A1FCA"/>
    <w:rsid w:val="008A361F"/>
    <w:rsid w:val="008B50C4"/>
    <w:rsid w:val="008C4B63"/>
    <w:rsid w:val="008D6ED5"/>
    <w:rsid w:val="008E7BD5"/>
    <w:rsid w:val="0094449F"/>
    <w:rsid w:val="0096047B"/>
    <w:rsid w:val="009A68B9"/>
    <w:rsid w:val="009B4FA4"/>
    <w:rsid w:val="009D3C12"/>
    <w:rsid w:val="009E34FE"/>
    <w:rsid w:val="00A31752"/>
    <w:rsid w:val="00A32911"/>
    <w:rsid w:val="00A470BA"/>
    <w:rsid w:val="00A8394F"/>
    <w:rsid w:val="00AD4AE3"/>
    <w:rsid w:val="00AD6F70"/>
    <w:rsid w:val="00B05726"/>
    <w:rsid w:val="00B12AA6"/>
    <w:rsid w:val="00B15AE6"/>
    <w:rsid w:val="00B266B1"/>
    <w:rsid w:val="00B34534"/>
    <w:rsid w:val="00B37909"/>
    <w:rsid w:val="00B42A48"/>
    <w:rsid w:val="00B5442D"/>
    <w:rsid w:val="00B73992"/>
    <w:rsid w:val="00B87F86"/>
    <w:rsid w:val="00B94173"/>
    <w:rsid w:val="00B95503"/>
    <w:rsid w:val="00B95D26"/>
    <w:rsid w:val="00BB5A3E"/>
    <w:rsid w:val="00BB71FE"/>
    <w:rsid w:val="00BC2C8B"/>
    <w:rsid w:val="00BD0541"/>
    <w:rsid w:val="00BF77B8"/>
    <w:rsid w:val="00C60080"/>
    <w:rsid w:val="00C61918"/>
    <w:rsid w:val="00C9006D"/>
    <w:rsid w:val="00C93935"/>
    <w:rsid w:val="00C94495"/>
    <w:rsid w:val="00CA53FE"/>
    <w:rsid w:val="00CB432E"/>
    <w:rsid w:val="00CB4518"/>
    <w:rsid w:val="00CB7422"/>
    <w:rsid w:val="00CC144D"/>
    <w:rsid w:val="00CC3640"/>
    <w:rsid w:val="00CC5683"/>
    <w:rsid w:val="00CD09DC"/>
    <w:rsid w:val="00CE4CC3"/>
    <w:rsid w:val="00CE4EC8"/>
    <w:rsid w:val="00CE7FC4"/>
    <w:rsid w:val="00CF2C63"/>
    <w:rsid w:val="00CF7500"/>
    <w:rsid w:val="00D23533"/>
    <w:rsid w:val="00D278A9"/>
    <w:rsid w:val="00D507B3"/>
    <w:rsid w:val="00D53B05"/>
    <w:rsid w:val="00D62A4D"/>
    <w:rsid w:val="00D81A23"/>
    <w:rsid w:val="00D81A31"/>
    <w:rsid w:val="00D93E3D"/>
    <w:rsid w:val="00DA0CA9"/>
    <w:rsid w:val="00DE206D"/>
    <w:rsid w:val="00DF76D5"/>
    <w:rsid w:val="00E12081"/>
    <w:rsid w:val="00E47A62"/>
    <w:rsid w:val="00E5377F"/>
    <w:rsid w:val="00E54E9D"/>
    <w:rsid w:val="00E57D8A"/>
    <w:rsid w:val="00E62EFE"/>
    <w:rsid w:val="00E65DE6"/>
    <w:rsid w:val="00E73FEA"/>
    <w:rsid w:val="00EA2FC6"/>
    <w:rsid w:val="00EC05D5"/>
    <w:rsid w:val="00EC792B"/>
    <w:rsid w:val="00ED063B"/>
    <w:rsid w:val="00ED52FA"/>
    <w:rsid w:val="00EE5069"/>
    <w:rsid w:val="00F0467C"/>
    <w:rsid w:val="00F33AB4"/>
    <w:rsid w:val="00F4497D"/>
    <w:rsid w:val="00F5387D"/>
    <w:rsid w:val="00FA7473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0D0C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0B36"/>
    <w:pPr>
      <w:spacing w:after="0" w:line="240" w:lineRule="auto"/>
    </w:pPr>
    <w:rPr>
      <w:rFonts w:ascii="Arial" w:eastAsiaTheme="minorHAnsi" w:hAnsi="Arial"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80B36"/>
    <w:rPr>
      <w:rFonts w:ascii="Arial" w:eastAsiaTheme="minorHAnsi" w:hAnsi="Arial" w:cs="Arial"/>
      <w:b/>
      <w:i/>
    </w:rPr>
  </w:style>
  <w:style w:type="paragraph" w:customStyle="1" w:styleId="paragraph">
    <w:name w:val="paragraph"/>
    <w:basedOn w:val="Normal"/>
    <w:rsid w:val="00421203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E3D1-5DE3-4989-991D-6583B14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Jared Olson</cp:lastModifiedBy>
  <cp:revision>13</cp:revision>
  <cp:lastPrinted>2017-01-03T15:41:00Z</cp:lastPrinted>
  <dcterms:created xsi:type="dcterms:W3CDTF">2021-10-05T19:48:00Z</dcterms:created>
  <dcterms:modified xsi:type="dcterms:W3CDTF">2021-12-07T17:53:00Z</dcterms:modified>
</cp:coreProperties>
</file>