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06DDDFAC"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590C3E">
        <w:rPr>
          <w:rFonts w:ascii="Arial" w:hAnsi="Arial" w:cs="Arial"/>
          <w:b/>
          <w:sz w:val="20"/>
          <w:szCs w:val="20"/>
          <w:highlight w:val="yellow"/>
        </w:rPr>
        <w:t xml:space="preserve">ID#: </w:t>
      </w:r>
      <w:r w:rsidR="005921C8" w:rsidRPr="00590C3E">
        <w:rPr>
          <w:rFonts w:ascii="Arial" w:hAnsi="Arial" w:cs="Arial"/>
          <w:b/>
          <w:sz w:val="20"/>
          <w:szCs w:val="20"/>
          <w:highlight w:val="yellow"/>
        </w:rPr>
        <w:t>XXX000</w:t>
      </w:r>
    </w:p>
    <w:p w14:paraId="43C4601B" w14:textId="77777777" w:rsidR="003C763B" w:rsidRDefault="0029372E"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00528B1C" w14:textId="77777777" w:rsidR="002222CD" w:rsidRPr="00580B36" w:rsidRDefault="00580B36" w:rsidP="002222CD">
      <w:pPr>
        <w:tabs>
          <w:tab w:val="left" w:pos="7920"/>
        </w:tabs>
        <w:jc w:val="center"/>
        <w:rPr>
          <w:rFonts w:eastAsia="Calibri"/>
          <w:i/>
          <w:sz w:val="36"/>
          <w:szCs w:val="36"/>
        </w:rPr>
      </w:pPr>
      <w:r w:rsidRPr="00580B36">
        <w:rPr>
          <w:rFonts w:ascii="Arial" w:eastAsia="Calibri" w:hAnsi="Arial" w:cs="Arial"/>
          <w:b/>
          <w:i/>
          <w:color w:val="55274E"/>
          <w:sz w:val="40"/>
          <w:szCs w:val="20"/>
        </w:rPr>
        <w:t xml:space="preserve">FOR SALE: </w:t>
      </w:r>
      <w:r w:rsidR="002222CD" w:rsidRPr="002222CD">
        <w:rPr>
          <w:rFonts w:ascii="Arial" w:eastAsia="Calibri" w:hAnsi="Arial" w:cs="Arial"/>
          <w:b/>
          <w:iCs/>
          <w:sz w:val="36"/>
          <w:szCs w:val="36"/>
        </w:rPr>
        <w:t>South-East Michigan Piping Company</w:t>
      </w:r>
    </w:p>
    <w:p w14:paraId="5333C62F" w14:textId="79BD68E6" w:rsidR="00A8394F" w:rsidRDefault="002222CD" w:rsidP="002222CD">
      <w:pPr>
        <w:tabs>
          <w:tab w:val="left" w:pos="7920"/>
        </w:tabs>
        <w:spacing w:after="0" w:line="240" w:lineRule="auto"/>
        <w:jc w:val="center"/>
        <w:rPr>
          <w:rFonts w:ascii="Arial" w:eastAsia="Calibri" w:hAnsi="Arial" w:cs="Arial"/>
          <w:bCs/>
          <w:i/>
          <w:color w:val="595959"/>
          <w:sz w:val="28"/>
          <w:szCs w:val="20"/>
        </w:rPr>
      </w:pPr>
      <w:r>
        <w:rPr>
          <w:rFonts w:ascii="Arial" w:eastAsia="Calibri" w:hAnsi="Arial" w:cs="Arial"/>
          <w:bCs/>
          <w:i/>
          <w:color w:val="595959"/>
          <w:sz w:val="28"/>
          <w:szCs w:val="20"/>
        </w:rPr>
        <w:t>$1M in backlog for 2022!</w:t>
      </w:r>
    </w:p>
    <w:p w14:paraId="62CD981B" w14:textId="77777777" w:rsidR="006562BE" w:rsidRPr="006562BE" w:rsidRDefault="006562BE" w:rsidP="00580B36">
      <w:pPr>
        <w:tabs>
          <w:tab w:val="left" w:pos="7920"/>
        </w:tabs>
        <w:spacing w:after="0" w:line="240" w:lineRule="auto"/>
        <w:jc w:val="center"/>
        <w:rPr>
          <w:b/>
          <w:sz w:val="10"/>
          <w:szCs w:val="1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20"/>
        <w:gridCol w:w="270"/>
        <w:gridCol w:w="5400"/>
      </w:tblGrid>
      <w:tr w:rsidR="00580B36" w14:paraId="19DAF3D9" w14:textId="77777777" w:rsidTr="00A9098F">
        <w:trPr>
          <w:trHeight w:hRule="exact" w:val="3906"/>
        </w:trPr>
        <w:tc>
          <w:tcPr>
            <w:tcW w:w="5220"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78CE10EB"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Pr="00580B36">
              <w:rPr>
                <w:rFonts w:ascii="Arial" w:hAnsi="Arial" w:cs="Arial"/>
                <w:b/>
                <w:iCs/>
                <w:color w:val="55274E"/>
                <w:sz w:val="24"/>
                <w:szCs w:val="24"/>
              </w:rPr>
              <w:t>$</w:t>
            </w:r>
            <w:r w:rsidR="00332BDB">
              <w:rPr>
                <w:rFonts w:ascii="Arial" w:hAnsi="Arial" w:cs="Arial"/>
                <w:b/>
                <w:iCs/>
                <w:color w:val="55274E"/>
                <w:sz w:val="24"/>
                <w:szCs w:val="24"/>
              </w:rPr>
              <w:t>1,300,000</w:t>
            </w:r>
          </w:p>
          <w:p w14:paraId="29C72B1A" w14:textId="77777777"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Layout w:type="fixed"/>
              <w:tblLook w:val="04A0" w:firstRow="1" w:lastRow="0" w:firstColumn="1" w:lastColumn="0" w:noHBand="0" w:noVBand="1"/>
            </w:tblPr>
            <w:tblGrid>
              <w:gridCol w:w="1435"/>
              <w:gridCol w:w="1440"/>
              <w:gridCol w:w="1440"/>
            </w:tblGrid>
            <w:tr w:rsidR="00D93E3D" w:rsidRPr="00580B36" w14:paraId="3ED3829C" w14:textId="5A73CFC5" w:rsidTr="00B20B3A">
              <w:tc>
                <w:tcPr>
                  <w:tcW w:w="1435" w:type="dxa"/>
                  <w:shd w:val="clear" w:color="auto" w:fill="55274E"/>
                </w:tcPr>
                <w:p w14:paraId="58CD3C6A" w14:textId="1F405F41" w:rsidR="00D93E3D" w:rsidRPr="00580B36" w:rsidRDefault="00D93E3D" w:rsidP="00580B36">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sidR="00977C6D">
                    <w:rPr>
                      <w:rFonts w:ascii="Arial" w:hAnsi="Arial" w:cs="Arial"/>
                      <w:bCs/>
                      <w:iCs/>
                      <w:color w:val="FFFFFF" w:themeColor="background1"/>
                      <w:sz w:val="20"/>
                      <w:szCs w:val="20"/>
                    </w:rPr>
                    <w:t>21</w:t>
                  </w:r>
                </w:p>
              </w:tc>
              <w:tc>
                <w:tcPr>
                  <w:tcW w:w="1440" w:type="dxa"/>
                  <w:shd w:val="clear" w:color="auto" w:fill="55274E"/>
                </w:tcPr>
                <w:p w14:paraId="5493A2A5" w14:textId="7E3FB810" w:rsidR="00D93E3D" w:rsidRPr="00580B36" w:rsidRDefault="00D93E3D" w:rsidP="00580B36">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sidR="00977C6D">
                    <w:rPr>
                      <w:rFonts w:ascii="Arial" w:hAnsi="Arial" w:cs="Arial"/>
                      <w:bCs/>
                      <w:iCs/>
                      <w:color w:val="FFFFFF" w:themeColor="background1"/>
                      <w:sz w:val="20"/>
                      <w:szCs w:val="20"/>
                    </w:rPr>
                    <w:t>20</w:t>
                  </w:r>
                </w:p>
              </w:tc>
              <w:tc>
                <w:tcPr>
                  <w:tcW w:w="1440" w:type="dxa"/>
                  <w:shd w:val="clear" w:color="auto" w:fill="55274E"/>
                </w:tcPr>
                <w:p w14:paraId="27F6A810" w14:textId="2DD9780F" w:rsidR="00D93E3D" w:rsidRPr="00580B36" w:rsidRDefault="00D93E3D" w:rsidP="00580B36">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201</w:t>
                  </w:r>
                  <w:r w:rsidR="00977C6D">
                    <w:rPr>
                      <w:rFonts w:ascii="Arial" w:hAnsi="Arial" w:cs="Arial"/>
                      <w:bCs/>
                      <w:iCs/>
                      <w:color w:val="FFFFFF" w:themeColor="background1"/>
                      <w:sz w:val="20"/>
                      <w:szCs w:val="20"/>
                    </w:rPr>
                    <w:t>9</w:t>
                  </w:r>
                </w:p>
              </w:tc>
            </w:tr>
            <w:tr w:rsidR="00D93E3D" w:rsidRPr="00580B36" w14:paraId="2EC9B8E0" w14:textId="3C9A2C14" w:rsidTr="00B20B3A">
              <w:tc>
                <w:tcPr>
                  <w:tcW w:w="1435" w:type="dxa"/>
                </w:tcPr>
                <w:p w14:paraId="53467F60" w14:textId="300521A1"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977C6D">
                    <w:rPr>
                      <w:rFonts w:ascii="Arial" w:hAnsi="Arial" w:cs="Arial"/>
                      <w:iCs/>
                      <w:sz w:val="20"/>
                      <w:szCs w:val="20"/>
                    </w:rPr>
                    <w:t>2,167,310</w:t>
                  </w:r>
                </w:p>
              </w:tc>
              <w:tc>
                <w:tcPr>
                  <w:tcW w:w="1440" w:type="dxa"/>
                </w:tcPr>
                <w:p w14:paraId="52916482" w14:textId="0B3053E2"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977C6D">
                    <w:rPr>
                      <w:rFonts w:ascii="Arial" w:hAnsi="Arial" w:cs="Arial"/>
                      <w:iCs/>
                      <w:sz w:val="20"/>
                      <w:szCs w:val="20"/>
                    </w:rPr>
                    <w:t>2,850,712</w:t>
                  </w:r>
                </w:p>
              </w:tc>
              <w:tc>
                <w:tcPr>
                  <w:tcW w:w="1440" w:type="dxa"/>
                </w:tcPr>
                <w:p w14:paraId="0199D2F0" w14:textId="7AA3FD87" w:rsidR="00D93E3D" w:rsidRPr="005141C4" w:rsidRDefault="00D93E3D" w:rsidP="00580B36">
                  <w:pPr>
                    <w:tabs>
                      <w:tab w:val="left" w:pos="7920"/>
                    </w:tabs>
                    <w:jc w:val="center"/>
                    <w:rPr>
                      <w:rFonts w:ascii="Arial" w:hAnsi="Arial" w:cs="Arial"/>
                      <w:iCs/>
                      <w:sz w:val="20"/>
                      <w:szCs w:val="20"/>
                    </w:rPr>
                  </w:pPr>
                  <w:r>
                    <w:rPr>
                      <w:rFonts w:ascii="Arial" w:hAnsi="Arial" w:cs="Arial"/>
                      <w:iCs/>
                      <w:sz w:val="20"/>
                      <w:szCs w:val="20"/>
                    </w:rPr>
                    <w:t>$</w:t>
                  </w:r>
                  <w:r w:rsidR="00977C6D">
                    <w:rPr>
                      <w:rFonts w:ascii="Arial" w:hAnsi="Arial" w:cs="Arial"/>
                      <w:iCs/>
                      <w:sz w:val="20"/>
                      <w:szCs w:val="20"/>
                    </w:rPr>
                    <w:t>2,718,706</w:t>
                  </w:r>
                </w:p>
              </w:tc>
            </w:tr>
          </w:tbl>
          <w:p w14:paraId="0BC64790" w14:textId="77777777" w:rsidR="00580B36" w:rsidRPr="00580B36" w:rsidRDefault="00580B36" w:rsidP="00580B36">
            <w:pPr>
              <w:tabs>
                <w:tab w:val="left" w:pos="7920"/>
              </w:tabs>
              <w:rPr>
                <w:rFonts w:ascii="Arial" w:hAnsi="Arial" w:cs="Arial"/>
                <w:iCs/>
                <w:sz w:val="20"/>
                <w:szCs w:val="20"/>
              </w:rPr>
            </w:pPr>
          </w:p>
          <w:p w14:paraId="50B41F27"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0" w:type="auto"/>
              <w:tblLayout w:type="fixed"/>
              <w:tblLook w:val="04A0" w:firstRow="1" w:lastRow="0" w:firstColumn="1" w:lastColumn="0" w:noHBand="0" w:noVBand="1"/>
            </w:tblPr>
            <w:tblGrid>
              <w:gridCol w:w="1525"/>
              <w:gridCol w:w="1525"/>
              <w:gridCol w:w="1525"/>
            </w:tblGrid>
            <w:tr w:rsidR="00D93E3D" w:rsidRPr="00580B36" w14:paraId="2F2EAF70" w14:textId="607AD3E5" w:rsidTr="009046C3">
              <w:trPr>
                <w:trHeight w:val="263"/>
              </w:trPr>
              <w:tc>
                <w:tcPr>
                  <w:tcW w:w="1525" w:type="dxa"/>
                  <w:shd w:val="clear" w:color="auto" w:fill="55274E"/>
                </w:tcPr>
                <w:p w14:paraId="291BEBB8" w14:textId="3D3FA0F1" w:rsidR="00D93E3D" w:rsidRPr="00580B36" w:rsidRDefault="00977C6D" w:rsidP="00D93E3D">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2021</w:t>
                  </w:r>
                </w:p>
              </w:tc>
              <w:tc>
                <w:tcPr>
                  <w:tcW w:w="1525" w:type="dxa"/>
                  <w:shd w:val="clear" w:color="auto" w:fill="55274E"/>
                </w:tcPr>
                <w:p w14:paraId="34622BD0" w14:textId="5E5285E4" w:rsidR="00D93E3D" w:rsidRPr="00580B36" w:rsidRDefault="00977C6D" w:rsidP="00D93E3D">
                  <w:pPr>
                    <w:tabs>
                      <w:tab w:val="left" w:pos="7920"/>
                    </w:tabs>
                    <w:jc w:val="center"/>
                    <w:rPr>
                      <w:rFonts w:ascii="Arial" w:hAnsi="Arial" w:cs="Arial"/>
                      <w:bCs/>
                      <w:iCs/>
                      <w:color w:val="FFFFFF" w:themeColor="background1"/>
                      <w:sz w:val="20"/>
                      <w:szCs w:val="20"/>
                    </w:rPr>
                  </w:pPr>
                  <w:r>
                    <w:rPr>
                      <w:rFonts w:ascii="Arial" w:hAnsi="Arial" w:cs="Arial"/>
                      <w:bCs/>
                      <w:iCs/>
                      <w:color w:val="FFFFFF" w:themeColor="background1"/>
                      <w:sz w:val="20"/>
                      <w:szCs w:val="20"/>
                    </w:rPr>
                    <w:t>2020</w:t>
                  </w:r>
                </w:p>
              </w:tc>
              <w:tc>
                <w:tcPr>
                  <w:tcW w:w="1525" w:type="dxa"/>
                  <w:shd w:val="clear" w:color="auto" w:fill="55274E"/>
                </w:tcPr>
                <w:p w14:paraId="631FE416" w14:textId="2B4A18BE" w:rsidR="00D93E3D" w:rsidRPr="00580B36" w:rsidRDefault="00D93E3D" w:rsidP="00D93E3D">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201</w:t>
                  </w:r>
                  <w:r w:rsidR="00977C6D">
                    <w:rPr>
                      <w:rFonts w:ascii="Arial" w:hAnsi="Arial" w:cs="Arial"/>
                      <w:bCs/>
                      <w:iCs/>
                      <w:color w:val="FFFFFF" w:themeColor="background1"/>
                      <w:sz w:val="20"/>
                      <w:szCs w:val="20"/>
                    </w:rPr>
                    <w:t>9</w:t>
                  </w:r>
                </w:p>
              </w:tc>
            </w:tr>
            <w:tr w:rsidR="00D93E3D" w:rsidRPr="00580B36" w14:paraId="6AD1BB7E" w14:textId="597E0F69" w:rsidTr="009046C3">
              <w:trPr>
                <w:trHeight w:val="247"/>
              </w:trPr>
              <w:tc>
                <w:tcPr>
                  <w:tcW w:w="1525" w:type="dxa"/>
                </w:tcPr>
                <w:p w14:paraId="2D0D1B01" w14:textId="33C13E66"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977C6D">
                    <w:rPr>
                      <w:rFonts w:ascii="Arial" w:hAnsi="Arial" w:cs="Arial"/>
                      <w:iCs/>
                      <w:sz w:val="19"/>
                      <w:szCs w:val="19"/>
                    </w:rPr>
                    <w:t>226,131</w:t>
                  </w:r>
                </w:p>
              </w:tc>
              <w:tc>
                <w:tcPr>
                  <w:tcW w:w="1525" w:type="dxa"/>
                </w:tcPr>
                <w:p w14:paraId="33A7C9B6" w14:textId="2A948224"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977C6D">
                    <w:rPr>
                      <w:rFonts w:ascii="Arial" w:hAnsi="Arial" w:cs="Arial"/>
                      <w:iCs/>
                      <w:sz w:val="19"/>
                      <w:szCs w:val="19"/>
                    </w:rPr>
                    <w:t>347,503</w:t>
                  </w:r>
                </w:p>
              </w:tc>
              <w:tc>
                <w:tcPr>
                  <w:tcW w:w="1525" w:type="dxa"/>
                </w:tcPr>
                <w:p w14:paraId="54220CCE" w14:textId="236B7B47"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977C6D">
                    <w:rPr>
                      <w:rFonts w:ascii="Arial" w:hAnsi="Arial" w:cs="Arial"/>
                      <w:iCs/>
                      <w:sz w:val="19"/>
                      <w:szCs w:val="19"/>
                    </w:rPr>
                    <w:t>2,206</w:t>
                  </w:r>
                </w:p>
              </w:tc>
            </w:tr>
          </w:tbl>
          <w:p w14:paraId="0B12D194" w14:textId="77777777" w:rsidR="00580B36" w:rsidRPr="00580B36" w:rsidRDefault="00580B36" w:rsidP="00580B36">
            <w:pPr>
              <w:tabs>
                <w:tab w:val="left" w:pos="7920"/>
              </w:tabs>
              <w:rPr>
                <w:rFonts w:ascii="Arial" w:hAnsi="Arial" w:cs="Arial"/>
                <w:iCs/>
                <w:sz w:val="20"/>
                <w:szCs w:val="20"/>
              </w:rPr>
            </w:pPr>
          </w:p>
          <w:p w14:paraId="6BFED788" w14:textId="4955264F" w:rsidR="00580B36" w:rsidRPr="005141C4" w:rsidRDefault="00580B36" w:rsidP="00580B36">
            <w:pPr>
              <w:pStyle w:val="ListParagraph"/>
              <w:numPr>
                <w:ilvl w:val="0"/>
                <w:numId w:val="1"/>
              </w:numPr>
              <w:tabs>
                <w:tab w:val="left" w:pos="7920"/>
              </w:tabs>
              <w:spacing w:before="60"/>
              <w:rPr>
                <w:rFonts w:ascii="Arial" w:hAnsi="Arial" w:cs="Arial"/>
                <w:iCs/>
                <w:sz w:val="20"/>
                <w:szCs w:val="20"/>
              </w:rPr>
            </w:pPr>
            <w:r w:rsidRPr="005141C4">
              <w:rPr>
                <w:rFonts w:ascii="Arial" w:hAnsi="Arial" w:cs="Arial"/>
                <w:b/>
                <w:bCs/>
                <w:iCs/>
                <w:sz w:val="20"/>
                <w:szCs w:val="20"/>
              </w:rPr>
              <w:t>Profit Margin</w:t>
            </w:r>
            <w:r w:rsidRPr="005141C4">
              <w:rPr>
                <w:rFonts w:ascii="Arial" w:hAnsi="Arial" w:cs="Arial"/>
                <w:iCs/>
                <w:sz w:val="20"/>
                <w:szCs w:val="20"/>
              </w:rPr>
              <w:t xml:space="preserve">: </w:t>
            </w:r>
            <w:r w:rsidR="00A9098F">
              <w:rPr>
                <w:rFonts w:ascii="Arial" w:hAnsi="Arial" w:cs="Arial"/>
                <w:iCs/>
                <w:sz w:val="20"/>
                <w:szCs w:val="20"/>
              </w:rPr>
              <w:t>10</w:t>
            </w:r>
            <w:r w:rsidRPr="005141C4">
              <w:rPr>
                <w:rFonts w:ascii="Arial" w:hAnsi="Arial" w:cs="Arial"/>
                <w:iCs/>
                <w:sz w:val="20"/>
                <w:szCs w:val="20"/>
              </w:rPr>
              <w:t>%</w:t>
            </w:r>
          </w:p>
          <w:p w14:paraId="2A9F6229" w14:textId="726E63DA" w:rsidR="00580B36" w:rsidRPr="005141C4" w:rsidRDefault="00580B36" w:rsidP="00580B36">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 xml:space="preserve">: </w:t>
            </w:r>
            <w:r w:rsidR="00A9098F">
              <w:rPr>
                <w:rFonts w:ascii="Arial" w:hAnsi="Arial" w:cs="Arial"/>
                <w:iCs/>
                <w:sz w:val="20"/>
                <w:szCs w:val="20"/>
              </w:rPr>
              <w:t>3.75</w:t>
            </w:r>
          </w:p>
          <w:p w14:paraId="3F858C25"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015E4BB3" w14:textId="7E31C9F8" w:rsidR="00580B36" w:rsidRPr="005141C4"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 xml:space="preserve">: </w:t>
            </w:r>
            <w:r w:rsidR="00D93E3D">
              <w:rPr>
                <w:rFonts w:ascii="Arial" w:hAnsi="Arial" w:cs="Arial"/>
                <w:iCs/>
                <w:sz w:val="16"/>
                <w:szCs w:val="16"/>
              </w:rPr>
              <w:t xml:space="preserve">      </w:t>
            </w:r>
            <w:r w:rsidRPr="005141C4">
              <w:rPr>
                <w:rFonts w:ascii="Arial" w:hAnsi="Arial" w:cs="Arial"/>
                <w:iCs/>
                <w:sz w:val="16"/>
                <w:szCs w:val="16"/>
              </w:rPr>
              <w:t>Cash Flow</w:t>
            </w:r>
            <w:r w:rsidRPr="005141C4">
              <w:rPr>
                <w:rFonts w:ascii="Arial" w:hAnsi="Arial" w:cs="Arial"/>
                <w:iCs/>
                <w:sz w:val="16"/>
                <w:szCs w:val="20"/>
              </w:rPr>
              <w:t xml:space="preserve">   x    Multiple    =     Valuation</w:t>
            </w:r>
          </w:p>
          <w:p w14:paraId="198AC6DB" w14:textId="6CFE5BA9" w:rsidR="00580B36" w:rsidRPr="005141C4"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r w:rsidRPr="005141C4">
              <w:rPr>
                <w:rFonts w:ascii="Arial" w:hAnsi="Arial" w:cs="Arial"/>
                <w:iCs/>
                <w:sz w:val="20"/>
                <w:szCs w:val="20"/>
              </w:rPr>
              <w:t xml:space="preserve">                    </w:t>
            </w:r>
            <w:r w:rsidRPr="005141C4">
              <w:rPr>
                <w:rFonts w:ascii="Arial" w:hAnsi="Arial" w:cs="Arial"/>
                <w:iCs/>
                <w:sz w:val="20"/>
                <w:szCs w:val="20"/>
              </w:rPr>
              <w:tab/>
              <w:t xml:space="preserve">   $</w:t>
            </w:r>
            <w:r w:rsidR="00A9098F">
              <w:rPr>
                <w:rFonts w:ascii="Arial" w:hAnsi="Arial" w:cs="Arial"/>
                <w:iCs/>
                <w:sz w:val="20"/>
                <w:szCs w:val="20"/>
              </w:rPr>
              <w:t>347,503</w:t>
            </w:r>
            <w:r w:rsidRPr="005141C4">
              <w:rPr>
                <w:rFonts w:ascii="Arial" w:hAnsi="Arial" w:cs="Arial"/>
                <w:iCs/>
                <w:sz w:val="20"/>
                <w:szCs w:val="20"/>
              </w:rPr>
              <w:t xml:space="preserve">   x   </w:t>
            </w:r>
            <w:r w:rsidR="00A9098F">
              <w:rPr>
                <w:rFonts w:ascii="Arial" w:hAnsi="Arial" w:cs="Arial"/>
                <w:iCs/>
                <w:sz w:val="20"/>
                <w:szCs w:val="20"/>
              </w:rPr>
              <w:t>3.75</w:t>
            </w:r>
            <w:r w:rsidRPr="005141C4">
              <w:rPr>
                <w:rFonts w:ascii="Arial" w:hAnsi="Arial" w:cs="Arial"/>
                <w:iCs/>
                <w:sz w:val="20"/>
                <w:szCs w:val="20"/>
              </w:rPr>
              <w:t xml:space="preserve">    =    </w:t>
            </w:r>
            <w:r w:rsidR="00A9098F" w:rsidRPr="00A9098F">
              <w:rPr>
                <w:rFonts w:ascii="Arial" w:hAnsi="Arial" w:cs="Arial"/>
                <w:iCs/>
                <w:sz w:val="20"/>
                <w:szCs w:val="20"/>
              </w:rPr>
              <w:t>$1,300,000</w:t>
            </w:r>
          </w:p>
          <w:p w14:paraId="7BFB7535" w14:textId="77777777" w:rsidR="00580B36" w:rsidRPr="00580B36"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27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val="restart"/>
          </w:tcPr>
          <w:p w14:paraId="78CC59B0"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5299BF08" w14:textId="1C7B0D10" w:rsidR="00580B36" w:rsidRPr="00580B36" w:rsidRDefault="00580B36" w:rsidP="00580B36">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A9098F">
              <w:rPr>
                <w:rFonts w:ascii="Arial" w:hAnsi="Arial" w:cs="Arial"/>
                <w:b/>
                <w:iCs/>
                <w:color w:val="55274E"/>
                <w:szCs w:val="20"/>
              </w:rPr>
              <w:t>1,300,000</w:t>
            </w:r>
          </w:p>
          <w:p w14:paraId="6F4266C0" w14:textId="77777777" w:rsidR="00580B36" w:rsidRPr="00580B36" w:rsidRDefault="00580B36" w:rsidP="00580B36">
            <w:pPr>
              <w:tabs>
                <w:tab w:val="right" w:pos="3912"/>
                <w:tab w:val="left" w:pos="7920"/>
              </w:tabs>
              <w:rPr>
                <w:rFonts w:ascii="Arial" w:hAnsi="Arial" w:cs="Arial"/>
                <w:iCs/>
                <w:sz w:val="20"/>
                <w:szCs w:val="20"/>
              </w:rPr>
            </w:pPr>
            <w:r w:rsidRPr="00580B36">
              <w:rPr>
                <w:rFonts w:ascii="Arial" w:hAnsi="Arial" w:cs="Arial"/>
                <w:iCs/>
                <w:szCs w:val="20"/>
              </w:rPr>
              <w:t xml:space="preserve">    </w:t>
            </w:r>
          </w:p>
          <w:tbl>
            <w:tblPr>
              <w:tblStyle w:val="TableGrid"/>
              <w:tblW w:w="0" w:type="auto"/>
              <w:tblLayout w:type="fixed"/>
              <w:tblLook w:val="04A0" w:firstRow="1" w:lastRow="0" w:firstColumn="1" w:lastColumn="0" w:noHBand="0" w:noVBand="1"/>
            </w:tblPr>
            <w:tblGrid>
              <w:gridCol w:w="3454"/>
              <w:gridCol w:w="1620"/>
            </w:tblGrid>
            <w:tr w:rsidR="00580B36" w:rsidRPr="00580B36" w14:paraId="6C73C9BD" w14:textId="77777777" w:rsidTr="000073FD">
              <w:tc>
                <w:tcPr>
                  <w:tcW w:w="3454" w:type="dxa"/>
                  <w:shd w:val="clear" w:color="auto" w:fill="auto"/>
                </w:tcPr>
                <w:p w14:paraId="616CD393" w14:textId="2D770CE9" w:rsidR="00580B36" w:rsidRPr="005141C4" w:rsidRDefault="005E4212"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10</w:t>
                  </w:r>
                  <w:r w:rsidR="00580B36" w:rsidRPr="005141C4">
                    <w:rPr>
                      <w:rFonts w:ascii="Arial" w:hAnsi="Arial" w:cs="Arial"/>
                      <w:b/>
                      <w:bCs/>
                      <w:color w:val="55274E"/>
                      <w:sz w:val="20"/>
                      <w:szCs w:val="20"/>
                    </w:rPr>
                    <w:t>% Buyer Down Payment</w:t>
                  </w:r>
                </w:p>
              </w:tc>
              <w:tc>
                <w:tcPr>
                  <w:tcW w:w="1620" w:type="dxa"/>
                </w:tcPr>
                <w:p w14:paraId="26FDAA1C" w14:textId="03E5E50A"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A9098F">
                    <w:rPr>
                      <w:rFonts w:ascii="Arial" w:hAnsi="Arial" w:cs="Arial"/>
                      <w:iCs/>
                      <w:sz w:val="20"/>
                      <w:szCs w:val="20"/>
                    </w:rPr>
                    <w:t>130,000</w:t>
                  </w:r>
                </w:p>
              </w:tc>
            </w:tr>
            <w:tr w:rsidR="00580B36" w:rsidRPr="00580B36" w14:paraId="21E09DF9" w14:textId="77777777" w:rsidTr="000073FD">
              <w:tc>
                <w:tcPr>
                  <w:tcW w:w="3454" w:type="dxa"/>
                  <w:shd w:val="clear" w:color="auto" w:fill="auto"/>
                </w:tcPr>
                <w:p w14:paraId="310F4222" w14:textId="491503AA" w:rsidR="00580B36" w:rsidRPr="005141C4" w:rsidRDefault="005E4212"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15</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Seller Financing or Equity</w:t>
                  </w:r>
                </w:p>
              </w:tc>
              <w:tc>
                <w:tcPr>
                  <w:tcW w:w="1620" w:type="dxa"/>
                </w:tcPr>
                <w:p w14:paraId="3168F08A" w14:textId="04DE360B"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3E1057">
                    <w:rPr>
                      <w:rFonts w:ascii="Arial" w:hAnsi="Arial" w:cs="Arial"/>
                      <w:iCs/>
                      <w:sz w:val="20"/>
                      <w:szCs w:val="20"/>
                    </w:rPr>
                    <w:t>195,000</w:t>
                  </w:r>
                </w:p>
              </w:tc>
            </w:tr>
            <w:tr w:rsidR="00580B36" w:rsidRPr="00580B36" w14:paraId="6515A51A" w14:textId="77777777" w:rsidTr="000073FD">
              <w:tc>
                <w:tcPr>
                  <w:tcW w:w="3454" w:type="dxa"/>
                  <w:shd w:val="clear" w:color="auto" w:fill="auto"/>
                </w:tcPr>
                <w:p w14:paraId="41192A01" w14:textId="04864B94" w:rsidR="00580B36" w:rsidRPr="005141C4" w:rsidRDefault="005E4212"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75</w:t>
                  </w:r>
                  <w:r w:rsidR="00580B36" w:rsidRPr="005141C4">
                    <w:rPr>
                      <w:rFonts w:ascii="Arial" w:hAnsi="Arial" w:cs="Arial"/>
                      <w:b/>
                      <w:bCs/>
                      <w:color w:val="55274E"/>
                      <w:sz w:val="20"/>
                      <w:szCs w:val="20"/>
                    </w:rPr>
                    <w:t>% Bank Loan</w:t>
                  </w:r>
                </w:p>
              </w:tc>
              <w:tc>
                <w:tcPr>
                  <w:tcW w:w="1620" w:type="dxa"/>
                </w:tcPr>
                <w:p w14:paraId="7D6D4C50" w14:textId="51FDE579"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3E1057">
                    <w:rPr>
                      <w:rFonts w:ascii="Arial" w:hAnsi="Arial" w:cs="Arial"/>
                      <w:iCs/>
                      <w:sz w:val="20"/>
                      <w:szCs w:val="20"/>
                    </w:rPr>
                    <w:t>975,000</w:t>
                  </w:r>
                </w:p>
              </w:tc>
            </w:tr>
          </w:tbl>
          <w:p w14:paraId="0A6BC305" w14:textId="77777777" w:rsidR="00580B36" w:rsidRPr="00580B36" w:rsidRDefault="00580B36" w:rsidP="00580B36">
            <w:pPr>
              <w:tabs>
                <w:tab w:val="right" w:pos="3600"/>
                <w:tab w:val="left" w:pos="7920"/>
              </w:tabs>
              <w:rPr>
                <w:rFonts w:ascii="Arial" w:hAnsi="Arial" w:cs="Arial"/>
                <w:iCs/>
                <w:sz w:val="20"/>
                <w:szCs w:val="20"/>
              </w:rPr>
            </w:pPr>
          </w:p>
          <w:p w14:paraId="632551DC" w14:textId="5613FDFA" w:rsidR="00580B36" w:rsidRPr="007250D8" w:rsidRDefault="00580B36" w:rsidP="00580B36">
            <w:pPr>
              <w:tabs>
                <w:tab w:val="right" w:pos="3600"/>
                <w:tab w:val="left" w:pos="7920"/>
              </w:tabs>
              <w:rPr>
                <w:rFonts w:ascii="Arial" w:hAnsi="Arial" w:cs="Arial"/>
                <w:i/>
                <w:iCs/>
                <w:sz w:val="20"/>
                <w:szCs w:val="20"/>
              </w:rPr>
            </w:pPr>
            <w:r w:rsidRPr="007250D8">
              <w:rPr>
                <w:rFonts w:ascii="Arial" w:hAnsi="Arial" w:cs="Arial"/>
                <w:i/>
                <w:iCs/>
                <w:sz w:val="20"/>
                <w:szCs w:val="20"/>
              </w:rPr>
              <w:t xml:space="preserve">A </w:t>
            </w:r>
            <w:r w:rsidR="00274E12">
              <w:rPr>
                <w:rFonts w:ascii="Arial" w:hAnsi="Arial" w:cs="Arial"/>
                <w:i/>
                <w:iCs/>
                <w:sz w:val="20"/>
                <w:szCs w:val="20"/>
              </w:rPr>
              <w:t>10</w:t>
            </w:r>
            <w:r w:rsidRPr="007250D8">
              <w:rPr>
                <w:rFonts w:ascii="Arial" w:hAnsi="Arial" w:cs="Arial"/>
                <w:i/>
                <w:iCs/>
                <w:sz w:val="20"/>
                <w:szCs w:val="20"/>
              </w:rPr>
              <w:t>% down payment of $</w:t>
            </w:r>
            <w:r w:rsidR="00274E12">
              <w:rPr>
                <w:rFonts w:ascii="Arial" w:hAnsi="Arial" w:cs="Arial"/>
                <w:i/>
                <w:iCs/>
                <w:sz w:val="20"/>
                <w:szCs w:val="20"/>
              </w:rPr>
              <w:t>130,000</w:t>
            </w:r>
            <w:r w:rsidRPr="007250D8">
              <w:rPr>
                <w:rFonts w:ascii="Arial" w:hAnsi="Arial" w:cs="Arial"/>
                <w:i/>
                <w:iCs/>
                <w:sz w:val="20"/>
                <w:szCs w:val="20"/>
              </w:rPr>
              <w:t xml:space="preserve"> returns $</w:t>
            </w:r>
            <w:r w:rsidR="00274E12">
              <w:rPr>
                <w:rFonts w:ascii="Arial" w:hAnsi="Arial" w:cs="Arial"/>
                <w:i/>
                <w:iCs/>
                <w:sz w:val="20"/>
                <w:szCs w:val="20"/>
              </w:rPr>
              <w:t>150,124</w:t>
            </w:r>
            <w:r w:rsidRPr="007250D8">
              <w:rPr>
                <w:rFonts w:ascii="Arial" w:hAnsi="Arial" w:cs="Arial"/>
                <w:i/>
                <w:iCs/>
                <w:sz w:val="20"/>
                <w:szCs w:val="20"/>
              </w:rPr>
              <w:t xml:space="preserve"> in the first year </w:t>
            </w:r>
            <w:r w:rsidRPr="007250D8">
              <w:rPr>
                <w:rFonts w:ascii="Arial" w:hAnsi="Arial" w:cs="Arial"/>
                <w:i/>
                <w:iCs/>
                <w:sz w:val="20"/>
                <w:szCs w:val="20"/>
                <w:u w:val="single"/>
              </w:rPr>
              <w:t>after</w:t>
            </w:r>
            <w:r w:rsidRPr="007250D8">
              <w:rPr>
                <w:rFonts w:ascii="Arial" w:hAnsi="Arial" w:cs="Arial"/>
                <w:i/>
                <w:iCs/>
                <w:sz w:val="20"/>
                <w:szCs w:val="20"/>
              </w:rPr>
              <w:t xml:space="preserve"> debt payments!</w:t>
            </w:r>
          </w:p>
          <w:p w14:paraId="1CB207B8" w14:textId="77777777" w:rsidR="00580B36" w:rsidRPr="006562BE" w:rsidRDefault="00580B36" w:rsidP="006562BE">
            <w:pPr>
              <w:tabs>
                <w:tab w:val="right" w:pos="3600"/>
                <w:tab w:val="left" w:pos="7920"/>
              </w:tabs>
              <w:rPr>
                <w:rFonts w:ascii="Arial" w:hAnsi="Arial" w:cs="Arial"/>
                <w:b/>
                <w:iCs/>
                <w:sz w:val="20"/>
                <w:szCs w:val="20"/>
              </w:rPr>
            </w:pPr>
          </w:p>
          <w:p w14:paraId="74DEEB8B"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1DD90D4C" w14:textId="77777777" w:rsidR="002D19EF" w:rsidRDefault="002D19EF" w:rsidP="00580B36">
            <w:pPr>
              <w:pStyle w:val="BodyText"/>
              <w:rPr>
                <w:b w:val="0"/>
                <w:bCs/>
                <w:i w:val="0"/>
                <w:iCs/>
                <w:sz w:val="20"/>
                <w:szCs w:val="20"/>
              </w:rPr>
            </w:pPr>
            <w:bookmarkStart w:id="0" w:name="_Hlk51246875"/>
          </w:p>
          <w:bookmarkEnd w:id="0"/>
          <w:p w14:paraId="0726531D" w14:textId="77777777" w:rsidR="00D54F44" w:rsidRPr="00D54F44" w:rsidRDefault="00D54F44" w:rsidP="00D54F44">
            <w:pPr>
              <w:pStyle w:val="BodyText"/>
              <w:rPr>
                <w:b w:val="0"/>
                <w:i w:val="0"/>
                <w:sz w:val="20"/>
                <w:szCs w:val="20"/>
              </w:rPr>
            </w:pPr>
            <w:r w:rsidRPr="00D54F44">
              <w:rPr>
                <w:b w:val="0"/>
                <w:i w:val="0"/>
                <w:sz w:val="20"/>
                <w:szCs w:val="20"/>
              </w:rPr>
              <w:t xml:space="preserve">This South-East Michigan Piping Company presents a huge opportunity for a strategic owner. With an excellent reputation and $1M in backlog for 2022, as well as huge growth opportunities in marketing and hiring, this business is extremely rewarding for the ambitious owner. The seller is looking to stay on for 2-3 years to help set the business up for great success in the face of growing competition. </w:t>
            </w:r>
          </w:p>
          <w:p w14:paraId="644F3FE6" w14:textId="77777777" w:rsidR="00D54F44" w:rsidRPr="00D54F44" w:rsidRDefault="00D54F44" w:rsidP="00D54F44">
            <w:pPr>
              <w:pStyle w:val="BodyText"/>
              <w:rPr>
                <w:b w:val="0"/>
                <w:i w:val="0"/>
                <w:sz w:val="20"/>
                <w:szCs w:val="20"/>
              </w:rPr>
            </w:pPr>
          </w:p>
          <w:p w14:paraId="4F533584" w14:textId="77777777" w:rsidR="00D54F44" w:rsidRPr="00D54F44" w:rsidRDefault="00D54F44" w:rsidP="00D54F44">
            <w:pPr>
              <w:pStyle w:val="BodyText"/>
              <w:rPr>
                <w:b w:val="0"/>
                <w:i w:val="0"/>
                <w:sz w:val="20"/>
                <w:szCs w:val="20"/>
              </w:rPr>
            </w:pPr>
            <w:r w:rsidRPr="00D54F44">
              <w:rPr>
                <w:b w:val="0"/>
                <w:i w:val="0"/>
                <w:sz w:val="20"/>
                <w:szCs w:val="20"/>
              </w:rPr>
              <w:t xml:space="preserve">The company boasts a team known for quality, punctual work delivered with a personal touch. With 25% of their work in pipe-fitting and 75% in plumbing, including both reworking existing pluming and installing new, this company has earned their high reputation and enjoys a strong base of repeat clientele due to the quality and timeliness of their work. </w:t>
            </w:r>
          </w:p>
          <w:p w14:paraId="4638F66C" w14:textId="77777777" w:rsidR="00D54F44" w:rsidRPr="00D54F44" w:rsidRDefault="00D54F44" w:rsidP="00D54F44">
            <w:pPr>
              <w:pStyle w:val="BodyText"/>
              <w:rPr>
                <w:b w:val="0"/>
                <w:i w:val="0"/>
                <w:sz w:val="20"/>
                <w:szCs w:val="20"/>
              </w:rPr>
            </w:pPr>
          </w:p>
          <w:p w14:paraId="1252758A" w14:textId="77777777" w:rsidR="00D54F44" w:rsidRPr="00D54F44" w:rsidRDefault="00D54F44" w:rsidP="00D54F44">
            <w:pPr>
              <w:pStyle w:val="BodyText"/>
              <w:rPr>
                <w:b w:val="0"/>
                <w:i w:val="0"/>
                <w:sz w:val="20"/>
                <w:szCs w:val="20"/>
              </w:rPr>
            </w:pPr>
            <w:r w:rsidRPr="00D54F44">
              <w:rPr>
                <w:b w:val="0"/>
                <w:i w:val="0"/>
                <w:sz w:val="20"/>
                <w:szCs w:val="20"/>
              </w:rPr>
              <w:t xml:space="preserve">Situated in a growing industry in a strong location, clear growth opportunities present the strategic owner a route to great rewards in the face of growing competition. The current owner only does cold calls when they have time, and a marketing campaign can elevate this business to an even larger client base, which will then be subject to a high repeat client percentage. A well planned hiring campaign to bring in more laborers offers another path to growth. </w:t>
            </w:r>
          </w:p>
          <w:p w14:paraId="0073DC9E" w14:textId="77777777" w:rsidR="00D54F44" w:rsidRPr="00D54F44" w:rsidRDefault="00D54F44" w:rsidP="00D54F44">
            <w:pPr>
              <w:pStyle w:val="BodyText"/>
              <w:rPr>
                <w:b w:val="0"/>
                <w:i w:val="0"/>
                <w:sz w:val="20"/>
                <w:szCs w:val="20"/>
              </w:rPr>
            </w:pPr>
          </w:p>
          <w:p w14:paraId="2DCC836F" w14:textId="77E356B0" w:rsidR="002D19EF" w:rsidRPr="00580B36" w:rsidRDefault="00D54F44" w:rsidP="00D54F44">
            <w:pPr>
              <w:pStyle w:val="BodyText"/>
              <w:rPr>
                <w:b w:val="0"/>
                <w:bCs/>
                <w:i w:val="0"/>
                <w:iCs/>
                <w:sz w:val="20"/>
                <w:szCs w:val="20"/>
              </w:rPr>
            </w:pPr>
            <w:r w:rsidRPr="00D54F44">
              <w:rPr>
                <w:b w:val="0"/>
                <w:i w:val="0"/>
                <w:sz w:val="20"/>
                <w:szCs w:val="20"/>
              </w:rPr>
              <w:t>The team works out of  5,000 sq. ft. building with 3,500 sq. ft. dedicated to the shop, and 1,500 sq. ft. to the office. There is plenty of room to expand operations and bring in more laborers. Servicing clients throughout the South-East Michigan area, this business returns $150,124 in the first year after debt payments, with a 10% down payment of $130,000.</w:t>
            </w:r>
            <w:r>
              <w:rPr>
                <w:bCs/>
                <w:iCs/>
                <w:sz w:val="20"/>
                <w:szCs w:val="20"/>
              </w:rPr>
              <w:t xml:space="preserve"> </w:t>
            </w:r>
          </w:p>
        </w:tc>
      </w:tr>
      <w:tr w:rsidR="00580B36" w14:paraId="2F03E857" w14:textId="77777777" w:rsidTr="0029372E">
        <w:trPr>
          <w:trHeight w:val="90"/>
        </w:trPr>
        <w:tc>
          <w:tcPr>
            <w:tcW w:w="5220" w:type="dxa"/>
          </w:tcPr>
          <w:p w14:paraId="4FC087D9" w14:textId="77777777" w:rsidR="00580B36" w:rsidRPr="00580B36" w:rsidRDefault="00580B36" w:rsidP="00580B36">
            <w:pPr>
              <w:tabs>
                <w:tab w:val="right" w:pos="5082"/>
                <w:tab w:val="left" w:pos="7920"/>
              </w:tabs>
              <w:rPr>
                <w:rFonts w:ascii="Arial" w:hAnsi="Arial" w:cs="Arial"/>
                <w:i/>
                <w:iCs/>
                <w:color w:val="55274E"/>
                <w:sz w:val="10"/>
                <w:szCs w:val="20"/>
                <w:u w:val="single" w:color="55274E"/>
              </w:rPr>
            </w:pPr>
          </w:p>
          <w:p w14:paraId="2C7BF867" w14:textId="7784F638" w:rsidR="00580B36" w:rsidRPr="00580B36" w:rsidRDefault="00580B36" w:rsidP="00580B36">
            <w:pPr>
              <w:tabs>
                <w:tab w:val="left" w:pos="7920"/>
              </w:tabs>
              <w:spacing w:before="60"/>
              <w:ind w:left="360" w:hanging="180"/>
              <w:rPr>
                <w:rFonts w:ascii="Arial" w:hAnsi="Arial" w:cs="Arial"/>
                <w:i/>
                <w:sz w:val="20"/>
                <w:szCs w:val="20"/>
              </w:rPr>
            </w:pPr>
          </w:p>
        </w:tc>
        <w:tc>
          <w:tcPr>
            <w:tcW w:w="270"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6562BE">
        <w:trPr>
          <w:trHeight w:val="5175"/>
        </w:trPr>
        <w:tc>
          <w:tcPr>
            <w:tcW w:w="5220" w:type="dxa"/>
          </w:tcPr>
          <w:p w14:paraId="1DBE2A10" w14:textId="77777777" w:rsidR="00580B36" w:rsidRPr="00580B36" w:rsidRDefault="00580B36" w:rsidP="00580B36">
            <w:pPr>
              <w:tabs>
                <w:tab w:val="right" w:pos="4320"/>
                <w:tab w:val="left" w:pos="7920"/>
              </w:tabs>
              <w:rPr>
                <w:rFonts w:ascii="Arial" w:hAnsi="Arial" w:cs="Arial"/>
                <w:i/>
                <w:iCs/>
                <w:color w:val="4A7B29" w:themeColor="accent2" w:themeShade="BF"/>
                <w:sz w:val="10"/>
                <w:szCs w:val="20"/>
                <w:u w:val="single"/>
              </w:rPr>
            </w:pPr>
          </w:p>
          <w:p w14:paraId="23607690" w14:textId="7777777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46B1487B" w14:textId="3A3B6CB0" w:rsidR="00580B36" w:rsidRPr="004B366A" w:rsidRDefault="00580B36" w:rsidP="00580B36">
            <w:pPr>
              <w:tabs>
                <w:tab w:val="left" w:pos="7920"/>
              </w:tabs>
              <w:spacing w:before="60"/>
              <w:ind w:left="360" w:hanging="180"/>
              <w:rPr>
                <w:rFonts w:ascii="Arial" w:hAnsi="Arial" w:cs="Arial"/>
                <w:bCs/>
                <w:iCs/>
                <w:sz w:val="19"/>
                <w:szCs w:val="19"/>
              </w:rPr>
            </w:pPr>
            <w:bookmarkStart w:id="1" w:name="_Hlk43821675"/>
            <w:r w:rsidRPr="004B366A">
              <w:rPr>
                <w:rFonts w:ascii="Arial" w:hAnsi="Arial" w:cs="Arial"/>
                <w:b/>
                <w:iCs/>
                <w:sz w:val="19"/>
                <w:szCs w:val="19"/>
              </w:rPr>
              <w:t>Year Establishe</w:t>
            </w:r>
            <w:r w:rsidRPr="004B366A">
              <w:rPr>
                <w:rFonts w:ascii="Arial" w:hAnsi="Arial" w:cs="Arial"/>
                <w:bCs/>
                <w:iCs/>
                <w:sz w:val="19"/>
                <w:szCs w:val="19"/>
              </w:rPr>
              <w:t xml:space="preserve">d: </w:t>
            </w:r>
            <w:r w:rsidR="002E6020" w:rsidRPr="002E6020">
              <w:rPr>
                <w:rFonts w:ascii="Arial" w:hAnsi="Arial" w:cs="Arial"/>
                <w:bCs/>
                <w:iCs/>
                <w:sz w:val="20"/>
                <w:szCs w:val="20"/>
              </w:rPr>
              <w:t>2006</w:t>
            </w:r>
          </w:p>
          <w:p w14:paraId="1A366C2E" w14:textId="78291A4F"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 xml:space="preserve">: </w:t>
            </w:r>
            <w:r w:rsidR="002E6020">
              <w:rPr>
                <w:rFonts w:ascii="Arial" w:hAnsi="Arial" w:cs="Arial"/>
                <w:bCs/>
                <w:iCs/>
                <w:sz w:val="19"/>
                <w:szCs w:val="19"/>
              </w:rPr>
              <w:t>Livonia, Michigan</w:t>
            </w:r>
          </w:p>
          <w:p w14:paraId="34E0DDDA" w14:textId="71E1B038"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2E6020">
              <w:rPr>
                <w:rFonts w:ascii="Arial" w:hAnsi="Arial" w:cs="Arial"/>
                <w:bCs/>
                <w:iCs/>
                <w:sz w:val="19"/>
                <w:szCs w:val="19"/>
              </w:rPr>
              <w:t>Southeast Michigan</w:t>
            </w:r>
          </w:p>
          <w:p w14:paraId="31ABD66D" w14:textId="0EB5B5E7"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Services</w:t>
            </w:r>
            <w:r w:rsidRPr="004B366A">
              <w:rPr>
                <w:rFonts w:ascii="Arial" w:hAnsi="Arial" w:cs="Arial"/>
                <w:bCs/>
                <w:iCs/>
                <w:sz w:val="19"/>
                <w:szCs w:val="19"/>
              </w:rPr>
              <w:t xml:space="preserve">: </w:t>
            </w:r>
            <w:r w:rsidR="002E6020">
              <w:rPr>
                <w:rFonts w:ascii="Arial" w:hAnsi="Arial" w:cs="Arial"/>
                <w:bCs/>
                <w:iCs/>
                <w:sz w:val="19"/>
                <w:szCs w:val="19"/>
              </w:rPr>
              <w:t>Pipe-fitting (25%) and plumbing (75%)</w:t>
            </w:r>
          </w:p>
          <w:p w14:paraId="284DF275" w14:textId="199DA8F9"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Clients</w:t>
            </w:r>
            <w:r w:rsidRPr="004B366A">
              <w:rPr>
                <w:rFonts w:ascii="Arial" w:hAnsi="Arial" w:cs="Arial"/>
                <w:bCs/>
                <w:iCs/>
                <w:sz w:val="19"/>
                <w:szCs w:val="19"/>
              </w:rPr>
              <w:t xml:space="preserve">: </w:t>
            </w:r>
            <w:r w:rsidR="00271F9B">
              <w:rPr>
                <w:rFonts w:ascii="Arial" w:hAnsi="Arial" w:cs="Arial"/>
                <w:bCs/>
                <w:iCs/>
                <w:sz w:val="19"/>
                <w:szCs w:val="19"/>
              </w:rPr>
              <w:t>General contractors.</w:t>
            </w:r>
          </w:p>
          <w:p w14:paraId="515B4AB2" w14:textId="3B3AD653"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Lease</w:t>
            </w:r>
            <w:r w:rsidRPr="004B366A">
              <w:rPr>
                <w:rFonts w:ascii="Arial" w:hAnsi="Arial" w:cs="Arial"/>
                <w:bCs/>
                <w:iCs/>
                <w:sz w:val="19"/>
                <w:szCs w:val="19"/>
              </w:rPr>
              <w:t xml:space="preserve">: </w:t>
            </w:r>
            <w:r w:rsidR="00645F75">
              <w:rPr>
                <w:rFonts w:ascii="Arial" w:hAnsi="Arial" w:cs="Arial"/>
                <w:bCs/>
                <w:iCs/>
                <w:sz w:val="19"/>
                <w:szCs w:val="19"/>
              </w:rPr>
              <w:t>$2250, month to month lease. 5,000 sq ft, 3,500 shop, 1,500 office.</w:t>
            </w:r>
          </w:p>
          <w:p w14:paraId="364D607D" w14:textId="5E59B935"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r w:rsidR="00645F75">
              <w:rPr>
                <w:rFonts w:ascii="Arial" w:hAnsi="Arial" w:cs="Arial"/>
                <w:bCs/>
                <w:iCs/>
                <w:sz w:val="19"/>
                <w:szCs w:val="19"/>
              </w:rPr>
              <w:t xml:space="preserve">Seeking to sell to strategic new owner who will grow the business and overcome competition. </w:t>
            </w:r>
          </w:p>
          <w:p w14:paraId="517B5C5F" w14:textId="4165CF79"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 xml:space="preserve">: </w:t>
            </w:r>
            <w:r w:rsidR="00B536D6">
              <w:rPr>
                <w:rFonts w:ascii="Arial" w:hAnsi="Arial" w:cs="Arial"/>
                <w:bCs/>
                <w:iCs/>
                <w:sz w:val="19"/>
                <w:szCs w:val="19"/>
              </w:rPr>
              <w:t>4 PT and 7 FT. All FT employees are field technicians. 2 estimators, a bookkeeper, and an admin.</w:t>
            </w:r>
          </w:p>
          <w:p w14:paraId="049394DD" w14:textId="458E6278"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6543F9">
              <w:rPr>
                <w:rFonts w:ascii="Arial" w:hAnsi="Arial" w:cs="Arial"/>
                <w:bCs/>
                <w:iCs/>
                <w:sz w:val="19"/>
                <w:szCs w:val="19"/>
              </w:rPr>
              <w:t xml:space="preserve">2-3 years. </w:t>
            </w:r>
          </w:p>
          <w:p w14:paraId="2CC2886D" w14:textId="1F9F47E7"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99776C">
              <w:rPr>
                <w:rFonts w:ascii="Arial" w:hAnsi="Arial" w:cs="Arial"/>
                <w:bCs/>
                <w:iCs/>
                <w:sz w:val="19"/>
                <w:szCs w:val="19"/>
              </w:rPr>
              <w:t>Increase marketing presence (currently owner only does cold calls). Hiring campaign to bring in more laborers.</w:t>
            </w:r>
          </w:p>
          <w:p w14:paraId="4398EF34" w14:textId="6D8D5D8A" w:rsidR="00580B36" w:rsidRPr="00580B36" w:rsidRDefault="00580B36" w:rsidP="00580B36">
            <w:pPr>
              <w:tabs>
                <w:tab w:val="left" w:pos="7920"/>
              </w:tabs>
              <w:spacing w:before="60"/>
              <w:ind w:left="360" w:hanging="180"/>
              <w:rPr>
                <w:rFonts w:ascii="Arial" w:hAnsi="Arial" w:cs="Arial"/>
                <w:sz w:val="20"/>
                <w:szCs w:val="20"/>
              </w:rPr>
            </w:pPr>
            <w:r w:rsidRPr="005141C4">
              <w:rPr>
                <w:rFonts w:ascii="Arial" w:hAnsi="Arial" w:cs="Arial"/>
                <w:b/>
                <w:iCs/>
                <w:sz w:val="19"/>
                <w:szCs w:val="19"/>
              </w:rPr>
              <w:t>Current Owners’ Responsibilities</w:t>
            </w:r>
            <w:r w:rsidRPr="005141C4">
              <w:rPr>
                <w:rFonts w:ascii="Arial" w:hAnsi="Arial" w:cs="Arial"/>
                <w:bCs/>
                <w:iCs/>
                <w:sz w:val="19"/>
                <w:szCs w:val="19"/>
              </w:rPr>
              <w:t xml:space="preserve">: </w:t>
            </w:r>
            <w:bookmarkEnd w:id="1"/>
            <w:r w:rsidR="007673B5">
              <w:rPr>
                <w:rFonts w:ascii="Arial" w:hAnsi="Arial" w:cs="Arial"/>
                <w:bCs/>
                <w:iCs/>
                <w:sz w:val="19"/>
                <w:szCs w:val="19"/>
              </w:rPr>
              <w:t xml:space="preserve">60-65 hours a week. Oversees estimates, visits job sites once a week. </w:t>
            </w:r>
          </w:p>
        </w:tc>
        <w:tc>
          <w:tcPr>
            <w:tcW w:w="27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6562BE">
        <w:trPr>
          <w:trHeight w:val="342"/>
        </w:trPr>
        <w:tc>
          <w:tcPr>
            <w:tcW w:w="10890" w:type="dxa"/>
            <w:gridSpan w:val="3"/>
          </w:tcPr>
          <w:p w14:paraId="65393F44" w14:textId="412886AE"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29372E">
              <w:rPr>
                <w:rFonts w:ascii="Arial" w:hAnsi="Arial" w:cs="Arial"/>
                <w:color w:val="7F7F7F" w:themeColor="text1" w:themeTint="80"/>
                <w:sz w:val="13"/>
                <w:szCs w:val="13"/>
                <w:highlight w:val="yellow"/>
              </w:rPr>
              <w:t>NG</w:t>
            </w:r>
            <w:r w:rsidR="008C4B63" w:rsidRPr="00590C3E">
              <w:rPr>
                <w:rFonts w:ascii="Arial" w:hAnsi="Arial" w:cs="Arial"/>
                <w:color w:val="7F7F7F" w:themeColor="text1" w:themeTint="80"/>
                <w:sz w:val="13"/>
                <w:szCs w:val="13"/>
                <w:highlight w:val="yellow"/>
              </w:rPr>
              <w:t xml:space="preserve"> </w:t>
            </w:r>
            <w:r w:rsidR="0096047B" w:rsidRPr="00590C3E">
              <w:rPr>
                <w:rFonts w:ascii="Arial" w:hAnsi="Arial" w:cs="Arial"/>
                <w:color w:val="7F7F7F" w:themeColor="text1" w:themeTint="80"/>
                <w:sz w:val="13"/>
                <w:szCs w:val="13"/>
                <w:highlight w:val="yellow"/>
              </w:rPr>
              <w:t>0</w:t>
            </w:r>
            <w:r w:rsidR="0029372E">
              <w:rPr>
                <w:rFonts w:ascii="Arial" w:hAnsi="Arial" w:cs="Arial"/>
                <w:color w:val="7F7F7F" w:themeColor="text1" w:themeTint="80"/>
                <w:sz w:val="13"/>
                <w:szCs w:val="13"/>
                <w:highlight w:val="yellow"/>
              </w:rPr>
              <w:t>4</w:t>
            </w:r>
            <w:r w:rsidR="005141C4" w:rsidRPr="00590C3E">
              <w:rPr>
                <w:rFonts w:ascii="Arial" w:hAnsi="Arial" w:cs="Arial"/>
                <w:color w:val="7F7F7F" w:themeColor="text1" w:themeTint="80"/>
                <w:sz w:val="13"/>
                <w:szCs w:val="13"/>
                <w:highlight w:val="yellow"/>
              </w:rPr>
              <w:t>/</w:t>
            </w:r>
            <w:r w:rsidR="0029372E">
              <w:rPr>
                <w:rFonts w:ascii="Arial" w:hAnsi="Arial" w:cs="Arial"/>
                <w:color w:val="7F7F7F" w:themeColor="text1" w:themeTint="80"/>
                <w:sz w:val="13"/>
                <w:szCs w:val="13"/>
                <w:highlight w:val="yellow"/>
              </w:rPr>
              <w:t>22</w:t>
            </w:r>
            <w:r w:rsidR="008C4B63" w:rsidRPr="00590C3E">
              <w:rPr>
                <w:rFonts w:ascii="Arial" w:hAnsi="Arial" w:cs="Arial"/>
                <w:color w:val="7F7F7F" w:themeColor="text1" w:themeTint="80"/>
                <w:sz w:val="13"/>
                <w:szCs w:val="13"/>
                <w:highlight w:val="yellow"/>
              </w:rPr>
              <w:t>/</w:t>
            </w:r>
            <w:r w:rsidR="0029372E">
              <w:rPr>
                <w:rFonts w:ascii="Arial" w:hAnsi="Arial" w:cs="Arial"/>
                <w:color w:val="7F7F7F" w:themeColor="text1" w:themeTint="80"/>
                <w:sz w:val="13"/>
                <w:szCs w:val="13"/>
              </w:rPr>
              <w:t>2022</w:t>
            </w:r>
          </w:p>
        </w:tc>
      </w:tr>
      <w:tr w:rsidR="001574A5" w14:paraId="3CD2810C" w14:textId="77777777" w:rsidTr="006562BE">
        <w:tc>
          <w:tcPr>
            <w:tcW w:w="1089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867569">
    <w:abstractNumId w:val="0"/>
  </w:num>
  <w:num w:numId="2" w16cid:durableId="1069615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5A03"/>
    <w:rsid w:val="000428DA"/>
    <w:rsid w:val="00043F01"/>
    <w:rsid w:val="00056E61"/>
    <w:rsid w:val="0008040B"/>
    <w:rsid w:val="000A57AF"/>
    <w:rsid w:val="000B58EB"/>
    <w:rsid w:val="000B6153"/>
    <w:rsid w:val="000B6D15"/>
    <w:rsid w:val="000C5EF2"/>
    <w:rsid w:val="000E5C9F"/>
    <w:rsid w:val="000F2A8B"/>
    <w:rsid w:val="00127EE4"/>
    <w:rsid w:val="00141010"/>
    <w:rsid w:val="00146BBE"/>
    <w:rsid w:val="001574A5"/>
    <w:rsid w:val="00186964"/>
    <w:rsid w:val="001B7705"/>
    <w:rsid w:val="001F3977"/>
    <w:rsid w:val="002222CD"/>
    <w:rsid w:val="00226630"/>
    <w:rsid w:val="00241C4A"/>
    <w:rsid w:val="002450C4"/>
    <w:rsid w:val="00264766"/>
    <w:rsid w:val="002657D4"/>
    <w:rsid w:val="0027046A"/>
    <w:rsid w:val="00271F9B"/>
    <w:rsid w:val="00274E12"/>
    <w:rsid w:val="0029372E"/>
    <w:rsid w:val="002A0F18"/>
    <w:rsid w:val="002A6251"/>
    <w:rsid w:val="002B667B"/>
    <w:rsid w:val="002D05BD"/>
    <w:rsid w:val="002D19EF"/>
    <w:rsid w:val="002D58A9"/>
    <w:rsid w:val="002E2993"/>
    <w:rsid w:val="002E2C4A"/>
    <w:rsid w:val="002E6020"/>
    <w:rsid w:val="002F3D05"/>
    <w:rsid w:val="00320C48"/>
    <w:rsid w:val="00323505"/>
    <w:rsid w:val="00332BDB"/>
    <w:rsid w:val="0036070A"/>
    <w:rsid w:val="003C763B"/>
    <w:rsid w:val="003D5FAC"/>
    <w:rsid w:val="003E1057"/>
    <w:rsid w:val="003E7C8A"/>
    <w:rsid w:val="00445B16"/>
    <w:rsid w:val="00477906"/>
    <w:rsid w:val="0048332C"/>
    <w:rsid w:val="00484906"/>
    <w:rsid w:val="004938B9"/>
    <w:rsid w:val="004B22C2"/>
    <w:rsid w:val="004D2145"/>
    <w:rsid w:val="004D6836"/>
    <w:rsid w:val="004E0E34"/>
    <w:rsid w:val="00501EC6"/>
    <w:rsid w:val="005141C4"/>
    <w:rsid w:val="00516872"/>
    <w:rsid w:val="00564667"/>
    <w:rsid w:val="00580B36"/>
    <w:rsid w:val="00586651"/>
    <w:rsid w:val="00590C3E"/>
    <w:rsid w:val="005921C8"/>
    <w:rsid w:val="00596E4D"/>
    <w:rsid w:val="00597664"/>
    <w:rsid w:val="005C6BC4"/>
    <w:rsid w:val="005C7AEB"/>
    <w:rsid w:val="005D61D5"/>
    <w:rsid w:val="005E4212"/>
    <w:rsid w:val="005F13E1"/>
    <w:rsid w:val="006019DD"/>
    <w:rsid w:val="00610C33"/>
    <w:rsid w:val="006149B0"/>
    <w:rsid w:val="006362DF"/>
    <w:rsid w:val="00645F75"/>
    <w:rsid w:val="006543F9"/>
    <w:rsid w:val="006562BE"/>
    <w:rsid w:val="006625F8"/>
    <w:rsid w:val="00687BDE"/>
    <w:rsid w:val="00697D51"/>
    <w:rsid w:val="006B4AFF"/>
    <w:rsid w:val="006C2E70"/>
    <w:rsid w:val="006E0EE5"/>
    <w:rsid w:val="006F395B"/>
    <w:rsid w:val="00730FEF"/>
    <w:rsid w:val="00767025"/>
    <w:rsid w:val="007673B5"/>
    <w:rsid w:val="00772E20"/>
    <w:rsid w:val="007824E3"/>
    <w:rsid w:val="00786085"/>
    <w:rsid w:val="00787207"/>
    <w:rsid w:val="007B2055"/>
    <w:rsid w:val="007C1A05"/>
    <w:rsid w:val="007C2519"/>
    <w:rsid w:val="007D7C70"/>
    <w:rsid w:val="007F19E4"/>
    <w:rsid w:val="007F28C0"/>
    <w:rsid w:val="007F4275"/>
    <w:rsid w:val="00817319"/>
    <w:rsid w:val="0082091A"/>
    <w:rsid w:val="00835068"/>
    <w:rsid w:val="008404F6"/>
    <w:rsid w:val="00855ADE"/>
    <w:rsid w:val="00864236"/>
    <w:rsid w:val="00874E76"/>
    <w:rsid w:val="008A1FCA"/>
    <w:rsid w:val="008A361F"/>
    <w:rsid w:val="008B50C4"/>
    <w:rsid w:val="008C4B63"/>
    <w:rsid w:val="008D6ED5"/>
    <w:rsid w:val="008E7BD5"/>
    <w:rsid w:val="0094449F"/>
    <w:rsid w:val="0096047B"/>
    <w:rsid w:val="00977C6D"/>
    <w:rsid w:val="0099776C"/>
    <w:rsid w:val="009B4FA4"/>
    <w:rsid w:val="009D3C12"/>
    <w:rsid w:val="009E34FE"/>
    <w:rsid w:val="00A31752"/>
    <w:rsid w:val="00A32911"/>
    <w:rsid w:val="00A8394F"/>
    <w:rsid w:val="00A9098F"/>
    <w:rsid w:val="00AD4AE3"/>
    <w:rsid w:val="00AD6F70"/>
    <w:rsid w:val="00B05726"/>
    <w:rsid w:val="00B12AA6"/>
    <w:rsid w:val="00B15AE6"/>
    <w:rsid w:val="00B266B1"/>
    <w:rsid w:val="00B34534"/>
    <w:rsid w:val="00B42A48"/>
    <w:rsid w:val="00B536D6"/>
    <w:rsid w:val="00B5442D"/>
    <w:rsid w:val="00B73992"/>
    <w:rsid w:val="00B87F86"/>
    <w:rsid w:val="00B94173"/>
    <w:rsid w:val="00B95503"/>
    <w:rsid w:val="00B95D26"/>
    <w:rsid w:val="00BC2C8B"/>
    <w:rsid w:val="00BD0541"/>
    <w:rsid w:val="00C60080"/>
    <w:rsid w:val="00C9006D"/>
    <w:rsid w:val="00C93935"/>
    <w:rsid w:val="00C94495"/>
    <w:rsid w:val="00CA53FE"/>
    <w:rsid w:val="00CB432E"/>
    <w:rsid w:val="00CB4518"/>
    <w:rsid w:val="00CB7422"/>
    <w:rsid w:val="00CC144D"/>
    <w:rsid w:val="00CC3640"/>
    <w:rsid w:val="00CC5683"/>
    <w:rsid w:val="00CD09DC"/>
    <w:rsid w:val="00CE4CC3"/>
    <w:rsid w:val="00CE4EC8"/>
    <w:rsid w:val="00CE7FC4"/>
    <w:rsid w:val="00CF2C63"/>
    <w:rsid w:val="00CF7500"/>
    <w:rsid w:val="00D23533"/>
    <w:rsid w:val="00D278A9"/>
    <w:rsid w:val="00D507B3"/>
    <w:rsid w:val="00D53B05"/>
    <w:rsid w:val="00D54F44"/>
    <w:rsid w:val="00D81A23"/>
    <w:rsid w:val="00D81A31"/>
    <w:rsid w:val="00D93E3D"/>
    <w:rsid w:val="00DA0CA9"/>
    <w:rsid w:val="00DE206D"/>
    <w:rsid w:val="00DF76D5"/>
    <w:rsid w:val="00E12081"/>
    <w:rsid w:val="00E47A62"/>
    <w:rsid w:val="00E5377F"/>
    <w:rsid w:val="00E54E9D"/>
    <w:rsid w:val="00E57D8A"/>
    <w:rsid w:val="00E62EFE"/>
    <w:rsid w:val="00E65DE6"/>
    <w:rsid w:val="00E73FEA"/>
    <w:rsid w:val="00EC05D5"/>
    <w:rsid w:val="00EC792B"/>
    <w:rsid w:val="00ED063B"/>
    <w:rsid w:val="00ED52FA"/>
    <w:rsid w:val="00EE5069"/>
    <w:rsid w:val="00F0467C"/>
    <w:rsid w:val="00F33AB4"/>
    <w:rsid w:val="00F4497D"/>
    <w:rsid w:val="00F5387D"/>
    <w:rsid w:val="00FA7473"/>
    <w:rsid w:val="00FC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E3D1-5DE3-4989-991D-6583B14C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Nate Ghanavati</cp:lastModifiedBy>
  <cp:revision>2</cp:revision>
  <cp:lastPrinted>2022-04-22T13:33:00Z</cp:lastPrinted>
  <dcterms:created xsi:type="dcterms:W3CDTF">2022-04-22T13:52:00Z</dcterms:created>
  <dcterms:modified xsi:type="dcterms:W3CDTF">2022-04-22T13:52:00Z</dcterms:modified>
</cp:coreProperties>
</file>